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1" w:rsidRDefault="00D05A8B" w:rsidP="00D05A8B">
      <w:pPr>
        <w:pStyle w:val="Head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-281939</wp:posOffset>
            </wp:positionV>
            <wp:extent cx="1451610" cy="1491044"/>
            <wp:effectExtent l="19050" t="0" r="0" b="0"/>
            <wp:wrapNone/>
            <wp:docPr id="2" name="Picture 2" descr="Troops2Energy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ops2Energy_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A29" w:rsidRPr="00832AFB" w:rsidRDefault="00832AFB" w:rsidP="00832AFB">
      <w:pPr>
        <w:pStyle w:val="Headline"/>
        <w:jc w:val="right"/>
      </w:pPr>
      <w:r>
        <w:t xml:space="preserve">Mentoring Toolkit Overview </w:t>
      </w:r>
    </w:p>
    <w:p w:rsidR="00832AFB" w:rsidRDefault="00832AFB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832AFB" w:rsidRDefault="00E26E7B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Below are discussion p</w:t>
      </w:r>
    </w:p>
    <w:p w:rsidR="00832AFB" w:rsidRDefault="00832AFB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p w:rsidR="00832AFB" w:rsidRPr="00046CDC" w:rsidRDefault="00832AFB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  <w:r w:rsidRPr="00046CDC">
        <w:rPr>
          <w:rFonts w:ascii="Arial" w:hAnsi="Arial" w:cs="Arial"/>
          <w:iCs/>
        </w:rPr>
        <w:t xml:space="preserve">This Mentoring Toolkit has been </w:t>
      </w:r>
      <w:r w:rsidR="00046CDC" w:rsidRPr="00046CDC">
        <w:rPr>
          <w:rFonts w:ascii="Arial" w:hAnsi="Arial" w:cs="Arial"/>
          <w:iCs/>
        </w:rPr>
        <w:t>designed</w:t>
      </w:r>
      <w:r w:rsidRPr="00046CDC">
        <w:rPr>
          <w:rFonts w:ascii="Arial" w:hAnsi="Arial" w:cs="Arial"/>
          <w:iCs/>
        </w:rPr>
        <w:t xml:space="preserve"> specifically for </w:t>
      </w:r>
      <w:r w:rsidR="00046CDC" w:rsidRPr="00046CDC">
        <w:rPr>
          <w:rFonts w:ascii="Arial" w:hAnsi="Arial" w:cs="Arial"/>
          <w:iCs/>
        </w:rPr>
        <w:t xml:space="preserve">Troops to Energy Jobs employers’ Veteran mentoring programs. However, most items included in the toolkit can be adjusted for other types of mentoring as well. </w:t>
      </w:r>
    </w:p>
    <w:p w:rsidR="00046CDC" w:rsidRPr="00046CDC" w:rsidRDefault="00046CDC" w:rsidP="002B3ACD">
      <w:pPr>
        <w:shd w:val="clear" w:color="auto" w:fill="FFFFFF"/>
        <w:spacing w:line="360" w:lineRule="auto"/>
        <w:rPr>
          <w:rFonts w:ascii="Arial" w:hAnsi="Arial" w:cs="Arial"/>
          <w:iCs/>
        </w:rPr>
      </w:pPr>
    </w:p>
    <w:p w:rsidR="00046CDC" w:rsidRP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  <w:r w:rsidRPr="00046CDC">
        <w:rPr>
          <w:rFonts w:ascii="Arial" w:hAnsi="Arial" w:cs="Arial"/>
          <w:iCs/>
        </w:rPr>
        <w:t>The first year on the job can be overwhelming, especially when transitioning from the military to the civilian wor</w:t>
      </w:r>
      <w:r w:rsidR="006A5AF5">
        <w:rPr>
          <w:rFonts w:ascii="Arial" w:hAnsi="Arial" w:cs="Arial"/>
          <w:iCs/>
        </w:rPr>
        <w:t>kplace. Therefore, this toolkit</w:t>
      </w:r>
      <w:r w:rsidRPr="00046CDC">
        <w:rPr>
          <w:rFonts w:ascii="Arial" w:hAnsi="Arial" w:cs="Arial"/>
          <w:iCs/>
        </w:rPr>
        <w:t xml:space="preserve"> provides structure for the first several month</w:t>
      </w:r>
      <w:r w:rsidR="00D81FC4">
        <w:rPr>
          <w:rFonts w:ascii="Arial" w:hAnsi="Arial" w:cs="Arial"/>
          <w:iCs/>
        </w:rPr>
        <w:t>s</w:t>
      </w:r>
      <w:r w:rsidRPr="00046CDC">
        <w:rPr>
          <w:rFonts w:ascii="Arial" w:hAnsi="Arial" w:cs="Arial"/>
          <w:iCs/>
        </w:rPr>
        <w:t xml:space="preserve"> of the mentor/mentee working together to ensure that the typical issues a Veteran may have when they are new to the company can be covered.</w:t>
      </w:r>
    </w:p>
    <w:p w:rsid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  <w:r w:rsidRPr="00046CDC">
        <w:rPr>
          <w:rFonts w:ascii="Arial" w:hAnsi="Arial" w:cs="Arial"/>
          <w:iCs/>
        </w:rPr>
        <w:t xml:space="preserve">Though there is flexibility in how often the mentor/mentee meet, </w:t>
      </w:r>
      <w:r w:rsidR="006A5AF5">
        <w:rPr>
          <w:rFonts w:ascii="Arial" w:hAnsi="Arial" w:cs="Arial"/>
          <w:iCs/>
        </w:rPr>
        <w:t>it is recommended</w:t>
      </w:r>
      <w:r w:rsidRPr="00046CDC">
        <w:rPr>
          <w:rFonts w:ascii="Arial" w:hAnsi="Arial" w:cs="Arial"/>
          <w:iCs/>
        </w:rPr>
        <w:t xml:space="preserve"> to start off with every other week, using the nine session document</w:t>
      </w:r>
      <w:r w:rsidR="006A5AF5">
        <w:rPr>
          <w:rFonts w:ascii="Arial" w:hAnsi="Arial" w:cs="Arial"/>
          <w:iCs/>
        </w:rPr>
        <w:t>s</w:t>
      </w:r>
      <w:r w:rsidRPr="00046CDC">
        <w:rPr>
          <w:rFonts w:ascii="Arial" w:hAnsi="Arial" w:cs="Arial"/>
          <w:iCs/>
        </w:rPr>
        <w:t xml:space="preserve"> included in the toolkit. After that, the mentor/mentee can decide what will work best. Below is a list of the session topics</w:t>
      </w:r>
      <w:r w:rsidR="00D81FC4">
        <w:rPr>
          <w:rFonts w:ascii="Arial" w:hAnsi="Arial" w:cs="Arial"/>
          <w:iCs/>
        </w:rPr>
        <w:t>:</w:t>
      </w:r>
    </w:p>
    <w:p w:rsidR="00CA4B72" w:rsidRDefault="00CA4B72" w:rsidP="00CA4B72">
      <w:pPr>
        <w:shd w:val="clear" w:color="auto" w:fill="FFFFFF"/>
        <w:spacing w:line="276" w:lineRule="auto"/>
        <w:rPr>
          <w:rFonts w:ascii="Arial" w:hAnsi="Arial" w:cs="Arial"/>
          <w:iCs/>
        </w:rPr>
      </w:pP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 xml:space="preserve">Session 1: </w:t>
      </w:r>
      <w:r w:rsidR="00D81FC4">
        <w:rPr>
          <w:rFonts w:ascii="Arial" w:hAnsi="Arial" w:cs="Arial"/>
          <w:iCs/>
        </w:rPr>
        <w:t xml:space="preserve"> </w:t>
      </w:r>
      <w:r w:rsidRPr="006A5AF5">
        <w:rPr>
          <w:rFonts w:ascii="Arial" w:hAnsi="Arial" w:cs="Arial"/>
          <w:iCs/>
        </w:rPr>
        <w:t xml:space="preserve">Getting to Know Each Other </w:t>
      </w:r>
      <w:r w:rsidR="005C00B3">
        <w:rPr>
          <w:rFonts w:ascii="Arial" w:hAnsi="Arial" w:cs="Arial"/>
          <w:iCs/>
        </w:rPr>
        <w:t>&amp;</w:t>
      </w:r>
      <w:r w:rsidRPr="006A5AF5">
        <w:rPr>
          <w:rFonts w:ascii="Arial" w:hAnsi="Arial" w:cs="Arial"/>
          <w:iCs/>
        </w:rPr>
        <w:t xml:space="preserve"> Company Culture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 xml:space="preserve">Session 2: </w:t>
      </w:r>
      <w:r w:rsidR="00D81FC4">
        <w:rPr>
          <w:rFonts w:ascii="Arial" w:hAnsi="Arial" w:cs="Arial"/>
          <w:iCs/>
        </w:rPr>
        <w:t xml:space="preserve"> </w:t>
      </w:r>
      <w:r w:rsidRPr="006A5AF5">
        <w:rPr>
          <w:rFonts w:ascii="Arial" w:hAnsi="Arial" w:cs="Arial"/>
          <w:iCs/>
        </w:rPr>
        <w:t>Understanding One’s Job Activity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3:  Understanding the Organization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4:  Un</w:t>
      </w:r>
      <w:r w:rsidR="00CA4B72">
        <w:rPr>
          <w:rFonts w:ascii="Arial" w:hAnsi="Arial" w:cs="Arial"/>
          <w:iCs/>
        </w:rPr>
        <w:t>derstanding Processes, Policies, and</w:t>
      </w:r>
      <w:r w:rsidRPr="006A5AF5">
        <w:rPr>
          <w:rFonts w:ascii="Arial" w:hAnsi="Arial" w:cs="Arial"/>
          <w:iCs/>
        </w:rPr>
        <w:t xml:space="preserve"> Procedures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5:  Working with the Supervisor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6:  Working with Colleagues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7:  Handling Workplace Challenges</w:t>
      </w:r>
    </w:p>
    <w:p w:rsidR="006A5AF5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8:  Handling Personal Challenges</w:t>
      </w:r>
    </w:p>
    <w:p w:rsidR="00046CDC" w:rsidRPr="006A5AF5" w:rsidRDefault="006A5AF5" w:rsidP="006A5AF5">
      <w:pPr>
        <w:pStyle w:val="ListParagraph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Session 9:  Professional Development Goals</w:t>
      </w:r>
    </w:p>
    <w:p w:rsidR="006A5AF5" w:rsidRPr="00046CDC" w:rsidRDefault="006A5AF5" w:rsidP="002B3ACD">
      <w:pPr>
        <w:shd w:val="clear" w:color="auto" w:fill="FFFFFF"/>
        <w:spacing w:line="360" w:lineRule="auto"/>
        <w:rPr>
          <w:rFonts w:ascii="Arial" w:hAnsi="Arial" w:cs="Arial"/>
          <w:iCs/>
        </w:rPr>
      </w:pPr>
    </w:p>
    <w:p w:rsid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  <w:r w:rsidRPr="00046CDC">
        <w:rPr>
          <w:rFonts w:ascii="Arial" w:hAnsi="Arial" w:cs="Arial"/>
          <w:iCs/>
        </w:rPr>
        <w:t>In addition, there are other helpful items included in the toolkit, including articles as well as applications and question</w:t>
      </w:r>
      <w:r w:rsidR="009033E9">
        <w:rPr>
          <w:rFonts w:ascii="Arial" w:hAnsi="Arial" w:cs="Arial"/>
          <w:iCs/>
        </w:rPr>
        <w:t>n</w:t>
      </w:r>
      <w:r w:rsidRPr="00046CDC">
        <w:rPr>
          <w:rFonts w:ascii="Arial" w:hAnsi="Arial" w:cs="Arial"/>
          <w:iCs/>
        </w:rPr>
        <w:t>aires that can be used to either jumpstart a Veteran mentoring program or enhance what your company already has in place. These include:</w:t>
      </w:r>
    </w:p>
    <w:p w:rsidR="002B3ACD" w:rsidRDefault="002B3ACD" w:rsidP="002B3ACD">
      <w:pPr>
        <w:shd w:val="clear" w:color="auto" w:fill="FFFFFF"/>
        <w:spacing w:line="360" w:lineRule="auto"/>
        <w:rPr>
          <w:rFonts w:ascii="Arial" w:hAnsi="Arial" w:cs="Arial"/>
          <w:iCs/>
        </w:rPr>
      </w:pPr>
    </w:p>
    <w:p w:rsidR="006A5AF5" w:rsidRPr="006A5AF5" w:rsidRDefault="006A5AF5" w:rsidP="006A5AF5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 xml:space="preserve">Articles: </w:t>
      </w:r>
      <w:r w:rsidRPr="006A5AF5">
        <w:rPr>
          <w:rFonts w:ascii="Arial" w:hAnsi="Arial" w:cs="Arial"/>
          <w:i/>
          <w:iCs/>
        </w:rPr>
        <w:t>What is Mentoring?</w:t>
      </w:r>
      <w:r w:rsidRPr="006A5AF5">
        <w:rPr>
          <w:rFonts w:ascii="Arial" w:hAnsi="Arial" w:cs="Arial"/>
          <w:iCs/>
        </w:rPr>
        <w:t xml:space="preserve">; </w:t>
      </w:r>
      <w:r w:rsidRPr="006A5AF5">
        <w:rPr>
          <w:rFonts w:ascii="Arial" w:hAnsi="Arial" w:cs="Arial"/>
          <w:i/>
          <w:iCs/>
        </w:rPr>
        <w:t>Why Mentoring Matters</w:t>
      </w:r>
      <w:r w:rsidR="002557C0">
        <w:rPr>
          <w:rFonts w:ascii="Arial" w:hAnsi="Arial" w:cs="Arial"/>
          <w:iCs/>
        </w:rPr>
        <w:t>;</w:t>
      </w:r>
      <w:bookmarkStart w:id="0" w:name="_GoBack"/>
      <w:bookmarkEnd w:id="0"/>
      <w:r w:rsidR="002557C0">
        <w:rPr>
          <w:rFonts w:ascii="Arial" w:hAnsi="Arial" w:cs="Arial"/>
          <w:i/>
          <w:iCs/>
        </w:rPr>
        <w:t xml:space="preserve"> Characteristics of Successful Mentors</w:t>
      </w:r>
    </w:p>
    <w:p w:rsidR="006A5AF5" w:rsidRPr="006A5AF5" w:rsidRDefault="006A5AF5" w:rsidP="006A5AF5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Guidance for Recruiting Mentors and Hosting an Orientation</w:t>
      </w:r>
    </w:p>
    <w:p w:rsidR="006A5AF5" w:rsidRPr="006A5AF5" w:rsidRDefault="006A5AF5" w:rsidP="006A5AF5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Mentor/Mentee Applications</w:t>
      </w:r>
    </w:p>
    <w:p w:rsidR="006A5AF5" w:rsidRPr="006A5AF5" w:rsidRDefault="006A5AF5" w:rsidP="006A5AF5">
      <w:pPr>
        <w:pStyle w:val="ListParagraph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iCs/>
        </w:rPr>
      </w:pPr>
      <w:r w:rsidRPr="006A5AF5">
        <w:rPr>
          <w:rFonts w:ascii="Arial" w:hAnsi="Arial" w:cs="Arial"/>
          <w:iCs/>
        </w:rPr>
        <w:t>Mentor/Mentee Self-Assessments</w:t>
      </w:r>
    </w:p>
    <w:p w:rsidR="00046CDC" w:rsidRP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</w:p>
    <w:p w:rsidR="00CA4B72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  <w:r w:rsidRPr="00046CDC">
        <w:rPr>
          <w:rFonts w:ascii="Arial" w:hAnsi="Arial" w:cs="Arial"/>
          <w:iCs/>
        </w:rPr>
        <w:t>If you have any questions about the Mentoring Toolkit, feel free to contact CEWD Educational Consultant</w:t>
      </w:r>
      <w:r w:rsidR="00CA4B72">
        <w:rPr>
          <w:rFonts w:ascii="Arial" w:hAnsi="Arial" w:cs="Arial"/>
          <w:iCs/>
        </w:rPr>
        <w:t>,</w:t>
      </w:r>
      <w:r w:rsidRPr="00046CDC">
        <w:rPr>
          <w:rFonts w:ascii="Arial" w:hAnsi="Arial" w:cs="Arial"/>
          <w:iCs/>
        </w:rPr>
        <w:t xml:space="preserve"> Valerie Taylor at </w:t>
      </w:r>
      <w:hyperlink r:id="rId8" w:history="1">
        <w:r w:rsidR="00CA4B72" w:rsidRPr="00B85E49">
          <w:rPr>
            <w:rStyle w:val="Hyperlink"/>
            <w:rFonts w:ascii="Arial" w:hAnsi="Arial" w:cs="Arial"/>
            <w:iCs/>
          </w:rPr>
          <w:t>valerie@cewd.org</w:t>
        </w:r>
      </w:hyperlink>
      <w:r w:rsidR="00CA4B72">
        <w:rPr>
          <w:rFonts w:ascii="Arial" w:hAnsi="Arial" w:cs="Arial"/>
          <w:iCs/>
        </w:rPr>
        <w:t>.</w:t>
      </w:r>
    </w:p>
    <w:p w:rsidR="00046CDC" w:rsidRP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</w:p>
    <w:p w:rsidR="00046CDC" w:rsidRP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Cs/>
        </w:rPr>
      </w:pPr>
    </w:p>
    <w:p w:rsidR="00046CDC" w:rsidRDefault="00046CDC" w:rsidP="00D4275F">
      <w:pPr>
        <w:shd w:val="clear" w:color="auto" w:fill="FFFFFF"/>
        <w:spacing w:line="360" w:lineRule="atLeast"/>
        <w:rPr>
          <w:rFonts w:ascii="Arial" w:hAnsi="Arial" w:cs="Arial"/>
          <w:i/>
          <w:iCs/>
        </w:rPr>
      </w:pPr>
    </w:p>
    <w:sectPr w:rsidR="00046CDC" w:rsidSect="00596A33">
      <w:headerReference w:type="default" r:id="rId9"/>
      <w:footerReference w:type="default" r:id="rId10"/>
      <w:pgSz w:w="12240" w:h="15840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C5" w:rsidRDefault="006A27C5" w:rsidP="00D05A8B">
      <w:r>
        <w:separator/>
      </w:r>
    </w:p>
  </w:endnote>
  <w:endnote w:type="continuationSeparator" w:id="0">
    <w:p w:rsidR="006A27C5" w:rsidRDefault="006A27C5" w:rsidP="00D0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8626"/>
      <w:docPartObj>
        <w:docPartGallery w:val="Page Numbers (Bottom of Page)"/>
        <w:docPartUnique/>
      </w:docPartObj>
    </w:sdtPr>
    <w:sdtContent>
      <w:p w:rsidR="008749B6" w:rsidRPr="008749B6" w:rsidRDefault="00841BB7" w:rsidP="008749B6">
        <w:pPr>
          <w:pStyle w:val="Footer"/>
          <w:spacing w:before="360"/>
          <w:jc w:val="center"/>
        </w:pPr>
        <w:r w:rsidRPr="008749B6">
          <w:rPr>
            <w:rFonts w:ascii="Arial Narrow" w:hAnsi="Arial Narrow"/>
            <w:color w:val="0070C0"/>
          </w:rPr>
          <w:fldChar w:fldCharType="begin"/>
        </w:r>
        <w:r w:rsidR="008749B6" w:rsidRPr="008749B6">
          <w:rPr>
            <w:rFonts w:ascii="Arial Narrow" w:hAnsi="Arial Narrow"/>
            <w:color w:val="0070C0"/>
          </w:rPr>
          <w:instrText xml:space="preserve"> PAGE   \* MERGEFORMAT </w:instrText>
        </w:r>
        <w:r w:rsidRPr="008749B6">
          <w:rPr>
            <w:rFonts w:ascii="Arial Narrow" w:hAnsi="Arial Narrow"/>
            <w:color w:val="0070C0"/>
          </w:rPr>
          <w:fldChar w:fldCharType="separate"/>
        </w:r>
        <w:r w:rsidR="00E26E7B">
          <w:rPr>
            <w:rFonts w:ascii="Arial Narrow" w:hAnsi="Arial Narrow"/>
            <w:noProof/>
            <w:color w:val="0070C0"/>
          </w:rPr>
          <w:t>2</w:t>
        </w:r>
        <w:r w:rsidRPr="008749B6">
          <w:rPr>
            <w:rFonts w:ascii="Arial Narrow" w:hAnsi="Arial Narrow"/>
            <w:color w:val="0070C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C5" w:rsidRDefault="006A27C5" w:rsidP="00D05A8B">
      <w:r>
        <w:separator/>
      </w:r>
    </w:p>
  </w:footnote>
  <w:footnote w:type="continuationSeparator" w:id="0">
    <w:p w:rsidR="006A27C5" w:rsidRDefault="006A27C5" w:rsidP="00D0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B6" w:rsidRPr="008749B6" w:rsidRDefault="00E26E7B" w:rsidP="008749B6">
    <w:pPr>
      <w:pStyle w:val="Header"/>
      <w:pBdr>
        <w:bottom w:val="single" w:sz="6" w:space="4" w:color="92D050"/>
      </w:pBdr>
      <w:tabs>
        <w:tab w:val="clear" w:pos="4680"/>
        <w:tab w:val="clear" w:pos="9360"/>
        <w:tab w:val="right" w:pos="10080"/>
      </w:tabs>
      <w:rPr>
        <w:rFonts w:ascii="Arial Narrow" w:hAnsi="Arial Narrow"/>
        <w:b/>
        <w:color w:val="0070C0"/>
        <w:sz w:val="18"/>
        <w:szCs w:val="18"/>
      </w:rPr>
    </w:pPr>
    <w:r>
      <w:rPr>
        <w:rFonts w:ascii="Arial Narrow" w:hAnsi="Arial Narrow"/>
        <w:b/>
        <w:color w:val="0070C0"/>
        <w:sz w:val="18"/>
        <w:szCs w:val="18"/>
      </w:rPr>
      <w:t>Getting to Know Each Other &amp; Company Culture</w:t>
    </w:r>
    <w:r w:rsidR="008749B6" w:rsidRPr="008749B6">
      <w:rPr>
        <w:rFonts w:ascii="Arial Narrow" w:hAnsi="Arial Narrow"/>
        <w:b/>
        <w:color w:val="0070C0"/>
        <w:sz w:val="18"/>
        <w:szCs w:val="18"/>
      </w:rPr>
      <w:tab/>
    </w:r>
    <w:r w:rsidR="008749B6">
      <w:rPr>
        <w:rFonts w:ascii="Arial Narrow" w:hAnsi="Arial Narrow"/>
        <w:color w:val="0070C0"/>
        <w:sz w:val="18"/>
        <w:szCs w:val="18"/>
      </w:rPr>
      <w:t>Troops to Energy Jobs</w:t>
    </w:r>
  </w:p>
  <w:p w:rsidR="008749B6" w:rsidRDefault="00874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abstractNum w:abstractNumId="0">
    <w:nsid w:val="1C1F11A5"/>
    <w:multiLevelType w:val="multilevel"/>
    <w:tmpl w:val="322E56F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E272C"/>
    <w:multiLevelType w:val="hybridMultilevel"/>
    <w:tmpl w:val="128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069C"/>
    <w:multiLevelType w:val="multilevel"/>
    <w:tmpl w:val="9EEC3A8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A5B90"/>
    <w:multiLevelType w:val="multilevel"/>
    <w:tmpl w:val="D42AEA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61EE0"/>
    <w:multiLevelType w:val="multilevel"/>
    <w:tmpl w:val="3D5C47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66377"/>
    <w:multiLevelType w:val="multilevel"/>
    <w:tmpl w:val="198431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67BDD"/>
    <w:multiLevelType w:val="hybridMultilevel"/>
    <w:tmpl w:val="57E0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A8B"/>
    <w:rsid w:val="00001F4D"/>
    <w:rsid w:val="00016970"/>
    <w:rsid w:val="00046CDC"/>
    <w:rsid w:val="0005155B"/>
    <w:rsid w:val="000524FD"/>
    <w:rsid w:val="00060692"/>
    <w:rsid w:val="00076484"/>
    <w:rsid w:val="000A66A1"/>
    <w:rsid w:val="000C057B"/>
    <w:rsid w:val="001006FE"/>
    <w:rsid w:val="00194867"/>
    <w:rsid w:val="001D68F2"/>
    <w:rsid w:val="001F2C85"/>
    <w:rsid w:val="00212F0B"/>
    <w:rsid w:val="00233A4A"/>
    <w:rsid w:val="002557C0"/>
    <w:rsid w:val="002678B4"/>
    <w:rsid w:val="00293063"/>
    <w:rsid w:val="002A7DC8"/>
    <w:rsid w:val="002B3ACD"/>
    <w:rsid w:val="002F0E52"/>
    <w:rsid w:val="00354939"/>
    <w:rsid w:val="003C2617"/>
    <w:rsid w:val="00434AC4"/>
    <w:rsid w:val="0044497F"/>
    <w:rsid w:val="00462778"/>
    <w:rsid w:val="00467D74"/>
    <w:rsid w:val="0048002F"/>
    <w:rsid w:val="004E3E9B"/>
    <w:rsid w:val="00503DC9"/>
    <w:rsid w:val="00517E3D"/>
    <w:rsid w:val="005330F1"/>
    <w:rsid w:val="005334E6"/>
    <w:rsid w:val="00584882"/>
    <w:rsid w:val="00596A33"/>
    <w:rsid w:val="005C00B3"/>
    <w:rsid w:val="005D62BA"/>
    <w:rsid w:val="00611184"/>
    <w:rsid w:val="00650A29"/>
    <w:rsid w:val="006A27C5"/>
    <w:rsid w:val="006A5AF5"/>
    <w:rsid w:val="006C3C72"/>
    <w:rsid w:val="006D56E3"/>
    <w:rsid w:val="006F1614"/>
    <w:rsid w:val="00735F88"/>
    <w:rsid w:val="007924A7"/>
    <w:rsid w:val="007C6830"/>
    <w:rsid w:val="007E28EC"/>
    <w:rsid w:val="00832AFB"/>
    <w:rsid w:val="00841BB7"/>
    <w:rsid w:val="00857EB6"/>
    <w:rsid w:val="0086247A"/>
    <w:rsid w:val="008749B6"/>
    <w:rsid w:val="00890E2F"/>
    <w:rsid w:val="008B2DD0"/>
    <w:rsid w:val="008E63F5"/>
    <w:rsid w:val="009033E9"/>
    <w:rsid w:val="00920C8F"/>
    <w:rsid w:val="00991A6E"/>
    <w:rsid w:val="009B408D"/>
    <w:rsid w:val="00A019C4"/>
    <w:rsid w:val="00A83B4A"/>
    <w:rsid w:val="00BA3B54"/>
    <w:rsid w:val="00C03682"/>
    <w:rsid w:val="00C3248F"/>
    <w:rsid w:val="00C35BE3"/>
    <w:rsid w:val="00CA4B72"/>
    <w:rsid w:val="00CE21D4"/>
    <w:rsid w:val="00D05A8B"/>
    <w:rsid w:val="00D26326"/>
    <w:rsid w:val="00D4275F"/>
    <w:rsid w:val="00D81FC4"/>
    <w:rsid w:val="00E26E7B"/>
    <w:rsid w:val="00E31F88"/>
    <w:rsid w:val="00EB4C24"/>
    <w:rsid w:val="00EE478A"/>
    <w:rsid w:val="00F522B2"/>
    <w:rsid w:val="00F857B9"/>
    <w:rsid w:val="00FC6272"/>
    <w:rsid w:val="00FD2584"/>
    <w:rsid w:val="00FE0093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paragraph" w:styleId="ListParagraph">
    <w:name w:val="List Paragraph"/>
    <w:basedOn w:val="Normal"/>
    <w:uiPriority w:val="34"/>
    <w:qFormat/>
    <w:rsid w:val="006A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6"/>
  </w:style>
  <w:style w:type="paragraph" w:styleId="Heading2">
    <w:name w:val="heading 2"/>
    <w:basedOn w:val="Normal"/>
    <w:link w:val="Heading2Char"/>
    <w:uiPriority w:val="9"/>
    <w:qFormat/>
    <w:rsid w:val="00076484"/>
    <w:pPr>
      <w:spacing w:line="312" w:lineRule="atLeast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A8B"/>
  </w:style>
  <w:style w:type="paragraph" w:styleId="Footer">
    <w:name w:val="footer"/>
    <w:basedOn w:val="Normal"/>
    <w:link w:val="FooterChar"/>
    <w:uiPriority w:val="99"/>
    <w:unhideWhenUsed/>
    <w:rsid w:val="00D0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8B"/>
  </w:style>
  <w:style w:type="paragraph" w:customStyle="1" w:styleId="Headline">
    <w:name w:val="*Headline"/>
    <w:qFormat/>
    <w:rsid w:val="00D05A8B"/>
    <w:pPr>
      <w:ind w:left="3067"/>
    </w:pPr>
    <w:rPr>
      <w:rFonts w:ascii="Arial Black" w:hAnsi="Arial Black"/>
      <w:color w:val="92D050"/>
      <w:sz w:val="36"/>
    </w:rPr>
  </w:style>
  <w:style w:type="paragraph" w:customStyle="1" w:styleId="line">
    <w:name w:val="*line"/>
    <w:basedOn w:val="Headline"/>
    <w:qFormat/>
    <w:rsid w:val="00D05A8B"/>
    <w:pPr>
      <w:pBdr>
        <w:bottom w:val="single" w:sz="12" w:space="1" w:color="0070C0"/>
      </w:pBdr>
      <w:spacing w:after="240"/>
    </w:pPr>
    <w:rPr>
      <w:rFonts w:ascii="Arial Narrow" w:hAnsi="Arial Narrow"/>
      <w:color w:val="auto"/>
      <w:sz w:val="20"/>
    </w:rPr>
  </w:style>
  <w:style w:type="paragraph" w:customStyle="1" w:styleId="text1stpage">
    <w:name w:val="*text_1stpage"/>
    <w:qFormat/>
    <w:rsid w:val="00D05A8B"/>
    <w:pPr>
      <w:spacing w:after="120"/>
      <w:ind w:left="3067"/>
    </w:pPr>
    <w:rPr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D05A8B"/>
    <w:pPr>
      <w:spacing w:after="210" w:line="210" w:lineRule="atLeast"/>
      <w:jc w:val="both"/>
    </w:pPr>
    <w:rPr>
      <w:sz w:val="17"/>
      <w:szCs w:val="17"/>
    </w:rPr>
  </w:style>
  <w:style w:type="paragraph" w:customStyle="1" w:styleId="subhead1stpage">
    <w:name w:val="*subhead_1stpage"/>
    <w:qFormat/>
    <w:rsid w:val="00C35BE3"/>
    <w:pPr>
      <w:spacing w:before="240" w:after="120"/>
      <w:ind w:left="3067"/>
    </w:pPr>
    <w:rPr>
      <w:rFonts w:ascii="Arial Narrow" w:hAnsi="Arial Narrow"/>
      <w:b/>
      <w:color w:val="0070C0"/>
      <w:sz w:val="28"/>
      <w:szCs w:val="28"/>
    </w:rPr>
  </w:style>
  <w:style w:type="paragraph" w:customStyle="1" w:styleId="text2ndpage">
    <w:name w:val="*text_2ndpage"/>
    <w:qFormat/>
    <w:rsid w:val="008749B6"/>
    <w:pPr>
      <w:spacing w:after="120"/>
    </w:pPr>
    <w:rPr>
      <w:sz w:val="23"/>
      <w:szCs w:val="23"/>
    </w:rPr>
  </w:style>
  <w:style w:type="paragraph" w:customStyle="1" w:styleId="subhead2ndpage">
    <w:name w:val="*subhead_2ndpage"/>
    <w:qFormat/>
    <w:rsid w:val="008749B6"/>
    <w:pPr>
      <w:spacing w:before="240" w:after="120"/>
    </w:pPr>
    <w:rPr>
      <w:rFonts w:ascii="Arial Narrow" w:hAnsi="Arial Narrow"/>
      <w:b/>
      <w:color w:val="0070C0"/>
      <w:sz w:val="28"/>
      <w:szCs w:val="28"/>
    </w:rPr>
  </w:style>
  <w:style w:type="table" w:styleId="TableGrid">
    <w:name w:val="Table Grid"/>
    <w:basedOn w:val="TableNormal"/>
    <w:uiPriority w:val="59"/>
    <w:rsid w:val="000A6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5">
    <w:name w:val="Pa15"/>
    <w:basedOn w:val="Normal"/>
    <w:next w:val="Normal"/>
    <w:uiPriority w:val="99"/>
    <w:rsid w:val="00650A29"/>
    <w:pPr>
      <w:autoSpaceDE w:val="0"/>
      <w:autoSpaceDN w:val="0"/>
      <w:adjustRightInd w:val="0"/>
      <w:spacing w:line="221" w:lineRule="atLeast"/>
    </w:pPr>
    <w:rPr>
      <w:rFonts w:ascii="Optima" w:eastAsiaTheme="minorHAnsi" w:hAnsi="Optima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2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6484"/>
    <w:rPr>
      <w:b/>
      <w:bCs/>
      <w:sz w:val="29"/>
      <w:szCs w:val="29"/>
    </w:rPr>
  </w:style>
  <w:style w:type="character" w:styleId="Emphasis">
    <w:name w:val="Emphasis"/>
    <w:basedOn w:val="DefaultParagraphFont"/>
    <w:uiPriority w:val="20"/>
    <w:qFormat/>
    <w:rsid w:val="00076484"/>
    <w:rPr>
      <w:i/>
      <w:iCs/>
    </w:rPr>
  </w:style>
  <w:style w:type="character" w:styleId="Strong">
    <w:name w:val="Strong"/>
    <w:basedOn w:val="DefaultParagraphFont"/>
    <w:uiPriority w:val="22"/>
    <w:qFormat/>
    <w:rsid w:val="00FC6272"/>
    <w:rPr>
      <w:b/>
      <w:bCs/>
    </w:rPr>
  </w:style>
  <w:style w:type="paragraph" w:styleId="ListParagraph">
    <w:name w:val="List Paragraph"/>
    <w:basedOn w:val="Normal"/>
    <w:uiPriority w:val="34"/>
    <w:qFormat/>
    <w:rsid w:val="006A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92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3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50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38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@cewd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Electric Institute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Nelson</dc:creator>
  <cp:lastModifiedBy>Elizabeth Lehr</cp:lastModifiedBy>
  <cp:revision>3</cp:revision>
  <cp:lastPrinted>2011-03-31T15:34:00Z</cp:lastPrinted>
  <dcterms:created xsi:type="dcterms:W3CDTF">2011-08-28T00:52:00Z</dcterms:created>
  <dcterms:modified xsi:type="dcterms:W3CDTF">2011-08-28T00:57:00Z</dcterms:modified>
</cp:coreProperties>
</file>