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5B" w:rsidRDefault="00E81985" w:rsidP="009E2C81">
      <w:pPr>
        <w:spacing w:after="0"/>
        <w:rPr>
          <w:rFonts w:ascii="Times New Roman" w:hAnsi="Times New Roman" w:cs="Times New Roman"/>
          <w:bCs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943100" cy="1304925"/>
            <wp:effectExtent l="19050" t="0" r="0" b="0"/>
            <wp:docPr id="1" name="Picture 0" descr="iCan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n%20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                                               </w:t>
      </w:r>
    </w:p>
    <w:p w:rsidR="0046635B" w:rsidRDefault="0046635B" w:rsidP="009E2C81">
      <w:pPr>
        <w:spacing w:after="0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346A80" w:rsidRPr="0046635B" w:rsidRDefault="005B4E29" w:rsidP="009E2C81">
      <w:pPr>
        <w:spacing w:after="0"/>
        <w:rPr>
          <w:rFonts w:cs="Times New Roman"/>
          <w:bCs/>
          <w:sz w:val="28"/>
          <w:szCs w:val="28"/>
        </w:rPr>
      </w:pPr>
      <w:r w:rsidRPr="0046635B">
        <w:rPr>
          <w:rFonts w:cs="Times New Roman"/>
          <w:b/>
          <w:bCs/>
          <w:noProof/>
          <w:sz w:val="28"/>
          <w:szCs w:val="28"/>
        </w:rPr>
        <w:t>PROGRAM OVERVIEW</w:t>
      </w:r>
    </w:p>
    <w:p w:rsidR="00346A80" w:rsidRPr="0046635B" w:rsidRDefault="00346A80" w:rsidP="0046635B">
      <w:pPr>
        <w:spacing w:after="0"/>
        <w:rPr>
          <w:rFonts w:cs="Times New Roman"/>
          <w:bCs/>
          <w:sz w:val="28"/>
          <w:szCs w:val="28"/>
        </w:rPr>
      </w:pPr>
    </w:p>
    <w:p w:rsidR="005B4E29" w:rsidRPr="0046635B" w:rsidRDefault="00033406" w:rsidP="00293F3A">
      <w:pPr>
        <w:rPr>
          <w:rFonts w:cs="Times New Roman"/>
          <w:bCs/>
          <w:sz w:val="28"/>
          <w:szCs w:val="28"/>
        </w:rPr>
      </w:pPr>
      <w:r w:rsidRPr="0046635B">
        <w:rPr>
          <w:rFonts w:cs="Times New Roman"/>
          <w:bCs/>
          <w:sz w:val="28"/>
          <w:szCs w:val="28"/>
        </w:rPr>
        <w:t xml:space="preserve">Created by Alabama Power, </w:t>
      </w:r>
      <w:r w:rsidR="00476E8C" w:rsidRPr="0046635B">
        <w:rPr>
          <w:rFonts w:cs="Times New Roman"/>
          <w:bCs/>
          <w:sz w:val="28"/>
          <w:szCs w:val="28"/>
        </w:rPr>
        <w:t>iCan</w:t>
      </w:r>
      <w:r w:rsidR="00346A80" w:rsidRPr="0046635B">
        <w:rPr>
          <w:rFonts w:cs="Times New Roman"/>
          <w:bCs/>
          <w:noProof/>
          <w:sz w:val="28"/>
          <w:szCs w:val="28"/>
        </w:rPr>
        <w:t xml:space="preserve"> </w:t>
      </w:r>
      <w:r w:rsidR="00521036" w:rsidRPr="0046635B">
        <w:rPr>
          <w:rFonts w:cs="Times New Roman"/>
          <w:bCs/>
          <w:sz w:val="28"/>
          <w:szCs w:val="28"/>
        </w:rPr>
        <w:t>creates a fun, girls-only environment for learning</w:t>
      </w:r>
      <w:r w:rsidR="00476E8C" w:rsidRPr="0046635B">
        <w:rPr>
          <w:rFonts w:cs="Times New Roman"/>
          <w:bCs/>
          <w:sz w:val="28"/>
          <w:szCs w:val="28"/>
        </w:rPr>
        <w:t xml:space="preserve"> while sparking an</w:t>
      </w:r>
      <w:r w:rsidR="00521036" w:rsidRPr="0046635B">
        <w:rPr>
          <w:rFonts w:cs="Times New Roman"/>
          <w:bCs/>
          <w:sz w:val="28"/>
          <w:szCs w:val="28"/>
        </w:rPr>
        <w:t xml:space="preserve"> </w:t>
      </w:r>
      <w:r w:rsidR="00521036" w:rsidRPr="003C56A1">
        <w:rPr>
          <w:rFonts w:cs="Times New Roman"/>
          <w:bCs/>
          <w:sz w:val="28"/>
          <w:szCs w:val="28"/>
        </w:rPr>
        <w:t>interes</w:t>
      </w:r>
      <w:r w:rsidR="00293F3A" w:rsidRPr="003C56A1">
        <w:rPr>
          <w:rFonts w:cs="Times New Roman"/>
          <w:bCs/>
          <w:sz w:val="28"/>
          <w:szCs w:val="28"/>
        </w:rPr>
        <w:t>t in engineering</w:t>
      </w:r>
      <w:r w:rsidR="007C5DA0" w:rsidRPr="003C56A1">
        <w:rPr>
          <w:rFonts w:cs="Times New Roman"/>
          <w:bCs/>
          <w:sz w:val="28"/>
          <w:szCs w:val="28"/>
        </w:rPr>
        <w:t>.</w:t>
      </w:r>
      <w:r w:rsidR="00476E8C" w:rsidRPr="003C56A1">
        <w:rPr>
          <w:rFonts w:cs="Times New Roman"/>
          <w:bCs/>
          <w:sz w:val="28"/>
          <w:szCs w:val="28"/>
        </w:rPr>
        <w:t xml:space="preserve"> The</w:t>
      </w:r>
      <w:r w:rsidR="00476E8C" w:rsidRPr="0046635B">
        <w:rPr>
          <w:rFonts w:cs="Times New Roman"/>
          <w:bCs/>
          <w:sz w:val="28"/>
          <w:szCs w:val="28"/>
        </w:rPr>
        <w:t xml:space="preserve"> program’s primary goal is to </w:t>
      </w:r>
      <w:r w:rsidR="00293F3A" w:rsidRPr="0046635B">
        <w:rPr>
          <w:rFonts w:cs="Times New Roman"/>
          <w:bCs/>
          <w:sz w:val="28"/>
          <w:szCs w:val="28"/>
        </w:rPr>
        <w:t>emp</w:t>
      </w:r>
      <w:r w:rsidR="00476E8C" w:rsidRPr="0046635B">
        <w:rPr>
          <w:rFonts w:cs="Times New Roman"/>
          <w:bCs/>
          <w:sz w:val="28"/>
          <w:szCs w:val="28"/>
        </w:rPr>
        <w:t>ower</w:t>
      </w:r>
      <w:r w:rsidR="00521036" w:rsidRPr="0046635B">
        <w:rPr>
          <w:rFonts w:cs="Times New Roman"/>
          <w:bCs/>
          <w:sz w:val="28"/>
          <w:szCs w:val="28"/>
        </w:rPr>
        <w:t xml:space="preserve"> and </w:t>
      </w:r>
      <w:r w:rsidR="00476E8C" w:rsidRPr="0046635B">
        <w:rPr>
          <w:rFonts w:cs="Times New Roman"/>
          <w:bCs/>
          <w:sz w:val="28"/>
          <w:szCs w:val="28"/>
        </w:rPr>
        <w:t>encourage</w:t>
      </w:r>
      <w:r w:rsidR="00521036" w:rsidRPr="0046635B">
        <w:rPr>
          <w:rFonts w:cs="Times New Roman"/>
          <w:bCs/>
          <w:sz w:val="28"/>
          <w:szCs w:val="28"/>
        </w:rPr>
        <w:t xml:space="preserve"> young women throu</w:t>
      </w:r>
      <w:r w:rsidR="00293F3A" w:rsidRPr="0046635B">
        <w:rPr>
          <w:rFonts w:cs="Times New Roman"/>
          <w:bCs/>
          <w:sz w:val="28"/>
          <w:szCs w:val="28"/>
        </w:rPr>
        <w:t xml:space="preserve">gh focusing on the rewards and </w:t>
      </w:r>
      <w:r w:rsidR="00521036" w:rsidRPr="0046635B">
        <w:rPr>
          <w:rFonts w:cs="Times New Roman"/>
          <w:bCs/>
          <w:sz w:val="28"/>
          <w:szCs w:val="28"/>
        </w:rPr>
        <w:t>ben</w:t>
      </w:r>
      <w:r w:rsidR="00293F3A" w:rsidRPr="0046635B">
        <w:rPr>
          <w:rFonts w:cs="Times New Roman"/>
          <w:bCs/>
          <w:sz w:val="28"/>
          <w:szCs w:val="28"/>
        </w:rPr>
        <w:t>e</w:t>
      </w:r>
      <w:r w:rsidR="00521036" w:rsidRPr="0046635B">
        <w:rPr>
          <w:rFonts w:cs="Times New Roman"/>
          <w:bCs/>
          <w:sz w:val="28"/>
          <w:szCs w:val="28"/>
        </w:rPr>
        <w:t>fits of being an engineer</w:t>
      </w:r>
      <w:r w:rsidR="007C5DA0" w:rsidRPr="0046635B">
        <w:rPr>
          <w:rFonts w:cs="Times New Roman"/>
          <w:bCs/>
          <w:sz w:val="28"/>
          <w:szCs w:val="28"/>
        </w:rPr>
        <w:t xml:space="preserve">. </w:t>
      </w:r>
      <w:r w:rsidRPr="0046635B">
        <w:rPr>
          <w:rFonts w:cs="Times New Roman"/>
          <w:bCs/>
          <w:sz w:val="28"/>
          <w:szCs w:val="28"/>
        </w:rPr>
        <w:t>While the “full” program</w:t>
      </w:r>
      <w:r w:rsidR="005B4E29" w:rsidRPr="0046635B">
        <w:rPr>
          <w:rFonts w:cs="Times New Roman"/>
          <w:bCs/>
          <w:sz w:val="28"/>
          <w:szCs w:val="28"/>
        </w:rPr>
        <w:t xml:space="preserve"> involves at least four school visits per year</w:t>
      </w:r>
      <w:r w:rsidRPr="0046635B">
        <w:rPr>
          <w:rFonts w:cs="Times New Roman"/>
          <w:bCs/>
          <w:sz w:val="28"/>
          <w:szCs w:val="28"/>
        </w:rPr>
        <w:t>, CEWD has created a toolkit for companies t</w:t>
      </w:r>
      <w:r w:rsidR="005B4E29" w:rsidRPr="0046635B">
        <w:rPr>
          <w:rFonts w:cs="Times New Roman"/>
          <w:bCs/>
          <w:sz w:val="28"/>
          <w:szCs w:val="28"/>
        </w:rPr>
        <w:t xml:space="preserve">o start with one visit. </w:t>
      </w:r>
    </w:p>
    <w:p w:rsidR="003575B0" w:rsidRPr="0046635B" w:rsidRDefault="00993537" w:rsidP="00293F3A">
      <w:pPr>
        <w:rPr>
          <w:rFonts w:cs="Times New Roman"/>
          <w:bCs/>
          <w:sz w:val="28"/>
          <w:szCs w:val="28"/>
        </w:rPr>
      </w:pPr>
      <w:r w:rsidRPr="0046635B">
        <w:rPr>
          <w:rFonts w:cs="Times New Roman"/>
          <w:bCs/>
          <w:sz w:val="28"/>
          <w:szCs w:val="28"/>
        </w:rPr>
        <w:t>V</w:t>
      </w:r>
      <w:r w:rsidR="00293F3A" w:rsidRPr="0046635B">
        <w:rPr>
          <w:rFonts w:cs="Times New Roman"/>
          <w:bCs/>
          <w:sz w:val="28"/>
          <w:szCs w:val="28"/>
        </w:rPr>
        <w:t>olunteers</w:t>
      </w:r>
      <w:r w:rsidRPr="0046635B">
        <w:rPr>
          <w:rFonts w:cs="Times New Roman"/>
          <w:bCs/>
          <w:sz w:val="28"/>
          <w:szCs w:val="28"/>
        </w:rPr>
        <w:t xml:space="preserve">, made up of women engineers </w:t>
      </w:r>
      <w:r w:rsidR="005B4E29" w:rsidRPr="0046635B">
        <w:rPr>
          <w:rFonts w:cs="Times New Roman"/>
          <w:bCs/>
          <w:sz w:val="28"/>
          <w:szCs w:val="28"/>
        </w:rPr>
        <w:t xml:space="preserve">from </w:t>
      </w:r>
      <w:r w:rsidR="00476A7F" w:rsidRPr="0046635B">
        <w:rPr>
          <w:rFonts w:cs="Times New Roman"/>
          <w:bCs/>
          <w:sz w:val="28"/>
          <w:szCs w:val="28"/>
        </w:rPr>
        <w:t>the host</w:t>
      </w:r>
      <w:r w:rsidR="005B4E29" w:rsidRPr="0046635B">
        <w:rPr>
          <w:rFonts w:cs="Times New Roman"/>
          <w:bCs/>
          <w:sz w:val="28"/>
          <w:szCs w:val="28"/>
        </w:rPr>
        <w:t xml:space="preserve"> company</w:t>
      </w:r>
      <w:r w:rsidRPr="0046635B">
        <w:rPr>
          <w:rFonts w:cs="Times New Roman"/>
          <w:bCs/>
          <w:sz w:val="28"/>
          <w:szCs w:val="28"/>
        </w:rPr>
        <w:t>,</w:t>
      </w:r>
      <w:r w:rsidR="00293F3A" w:rsidRPr="0046635B">
        <w:rPr>
          <w:rFonts w:cs="Times New Roman"/>
          <w:bCs/>
          <w:sz w:val="28"/>
          <w:szCs w:val="28"/>
        </w:rPr>
        <w:t xml:space="preserve"> </w:t>
      </w:r>
      <w:r w:rsidR="005B4E29" w:rsidRPr="0046635B">
        <w:rPr>
          <w:rFonts w:cs="Times New Roman"/>
          <w:bCs/>
          <w:sz w:val="28"/>
          <w:szCs w:val="28"/>
        </w:rPr>
        <w:t>would</w:t>
      </w:r>
      <w:r w:rsidR="00476E8C" w:rsidRPr="0046635B">
        <w:rPr>
          <w:rFonts w:cs="Times New Roman"/>
          <w:bCs/>
          <w:sz w:val="28"/>
          <w:szCs w:val="28"/>
        </w:rPr>
        <w:t xml:space="preserve"> lead a discussion </w:t>
      </w:r>
      <w:r w:rsidR="005B4E29" w:rsidRPr="0046635B">
        <w:rPr>
          <w:rFonts w:cs="Times New Roman"/>
          <w:bCs/>
          <w:sz w:val="28"/>
          <w:szCs w:val="28"/>
        </w:rPr>
        <w:t>about engineering careers</w:t>
      </w:r>
      <w:r w:rsidR="00293F3A" w:rsidRPr="0046635B">
        <w:rPr>
          <w:rFonts w:cs="Times New Roman"/>
          <w:bCs/>
          <w:sz w:val="28"/>
          <w:szCs w:val="28"/>
        </w:rPr>
        <w:t xml:space="preserve"> along with a h</w:t>
      </w:r>
      <w:r w:rsidR="005B4E29" w:rsidRPr="0046635B">
        <w:rPr>
          <w:rFonts w:cs="Times New Roman"/>
          <w:bCs/>
          <w:sz w:val="28"/>
          <w:szCs w:val="28"/>
        </w:rPr>
        <w:t>ands-on activity</w:t>
      </w:r>
      <w:r w:rsidR="00476E8C" w:rsidRPr="0046635B">
        <w:rPr>
          <w:rFonts w:cs="Times New Roman"/>
          <w:bCs/>
          <w:sz w:val="28"/>
          <w:szCs w:val="28"/>
        </w:rPr>
        <w:t>.</w:t>
      </w:r>
      <w:r w:rsidR="005B4E29" w:rsidRPr="0046635B">
        <w:rPr>
          <w:rFonts w:cs="Times New Roman"/>
          <w:bCs/>
          <w:sz w:val="28"/>
          <w:szCs w:val="28"/>
        </w:rPr>
        <w:t xml:space="preserve"> While the discussion of engineering career choices should be broad, this toolkit is based on two highly successful hands-on activities, one demonstrating chemical engineering (making lip gloss) and the other electrical engineering (creating a </w:t>
      </w:r>
      <w:r w:rsidR="00A01C53" w:rsidRPr="0046635B">
        <w:rPr>
          <w:rFonts w:cs="Times New Roman"/>
          <w:bCs/>
          <w:sz w:val="28"/>
          <w:szCs w:val="28"/>
        </w:rPr>
        <w:t xml:space="preserve">burglar </w:t>
      </w:r>
      <w:r w:rsidR="00E93396" w:rsidRPr="0046635B">
        <w:rPr>
          <w:rFonts w:cs="Times New Roman"/>
          <w:bCs/>
          <w:sz w:val="28"/>
          <w:szCs w:val="28"/>
        </w:rPr>
        <w:t>alarm with an electrical circuit</w:t>
      </w:r>
      <w:r w:rsidR="005B4E29" w:rsidRPr="0046635B">
        <w:rPr>
          <w:rFonts w:cs="Times New Roman"/>
          <w:bCs/>
          <w:sz w:val="28"/>
          <w:szCs w:val="28"/>
        </w:rPr>
        <w:t>). Depending on the amount of time available, students could participate in both activities.</w:t>
      </w:r>
    </w:p>
    <w:p w:rsidR="00E93396" w:rsidRPr="0046635B" w:rsidRDefault="00E93396" w:rsidP="00293F3A">
      <w:pPr>
        <w:rPr>
          <w:rFonts w:cs="Times New Roman"/>
          <w:bCs/>
          <w:sz w:val="28"/>
          <w:szCs w:val="28"/>
        </w:rPr>
      </w:pPr>
      <w:r w:rsidRPr="0046635B">
        <w:rPr>
          <w:rFonts w:cs="Times New Roman"/>
          <w:bCs/>
          <w:sz w:val="28"/>
          <w:szCs w:val="28"/>
        </w:rPr>
        <w:t>The direct costs to host the program are minimal. These would include materials for the hands-on activities, snacks, and copying costs for the handouts. Indirect costs are also minimal since all of the items required for the program are included in</w:t>
      </w:r>
      <w:r w:rsidR="00476A7F" w:rsidRPr="0046635B">
        <w:rPr>
          <w:rFonts w:cs="Times New Roman"/>
          <w:bCs/>
          <w:sz w:val="28"/>
          <w:szCs w:val="28"/>
        </w:rPr>
        <w:t xml:space="preserve"> the toolkit. The main indirect cost would be the time for the women engineers to prepare for and host the event.</w:t>
      </w:r>
    </w:p>
    <w:sectPr w:rsidR="00E93396" w:rsidRPr="0046635B" w:rsidSect="00FB79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D3D" w:rsidRDefault="00484D3D" w:rsidP="00E81985">
      <w:pPr>
        <w:spacing w:after="0" w:line="240" w:lineRule="auto"/>
      </w:pPr>
      <w:r>
        <w:separator/>
      </w:r>
    </w:p>
  </w:endnote>
  <w:endnote w:type="continuationSeparator" w:id="0">
    <w:p w:rsidR="00484D3D" w:rsidRDefault="00484D3D" w:rsidP="00E8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85" w:rsidRDefault="00E819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85" w:rsidRDefault="00E819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85" w:rsidRDefault="00E81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D3D" w:rsidRDefault="00484D3D" w:rsidP="00E81985">
      <w:pPr>
        <w:spacing w:after="0" w:line="240" w:lineRule="auto"/>
      </w:pPr>
      <w:r>
        <w:separator/>
      </w:r>
    </w:p>
  </w:footnote>
  <w:footnote w:type="continuationSeparator" w:id="0">
    <w:p w:rsidR="00484D3D" w:rsidRDefault="00484D3D" w:rsidP="00E8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85" w:rsidRDefault="00E81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85" w:rsidRDefault="00E819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85" w:rsidRDefault="00E81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6F5C"/>
    <w:multiLevelType w:val="hybridMultilevel"/>
    <w:tmpl w:val="C97A08E2"/>
    <w:lvl w:ilvl="0" w:tplc="39642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8BE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89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6A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65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50E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09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85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4D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E31FA"/>
    <w:multiLevelType w:val="hybridMultilevel"/>
    <w:tmpl w:val="DCCCF6F2"/>
    <w:lvl w:ilvl="0" w:tplc="6094A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62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06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ED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4C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2D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25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C1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2D6F50"/>
    <w:multiLevelType w:val="hybridMultilevel"/>
    <w:tmpl w:val="43D6D328"/>
    <w:lvl w:ilvl="0" w:tplc="2634E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246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E8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64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E3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6A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4E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62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CD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36"/>
    <w:rsid w:val="00023B1E"/>
    <w:rsid w:val="00033406"/>
    <w:rsid w:val="00172854"/>
    <w:rsid w:val="001A7CCD"/>
    <w:rsid w:val="00232744"/>
    <w:rsid w:val="002908CF"/>
    <w:rsid w:val="00293F3A"/>
    <w:rsid w:val="00346A80"/>
    <w:rsid w:val="003575B0"/>
    <w:rsid w:val="00392D3F"/>
    <w:rsid w:val="00396147"/>
    <w:rsid w:val="003A03D4"/>
    <w:rsid w:val="003C56A1"/>
    <w:rsid w:val="003E7F88"/>
    <w:rsid w:val="0046635B"/>
    <w:rsid w:val="00476A7F"/>
    <w:rsid w:val="00476E8C"/>
    <w:rsid w:val="00484D3D"/>
    <w:rsid w:val="004C5ACB"/>
    <w:rsid w:val="00521036"/>
    <w:rsid w:val="005B4E29"/>
    <w:rsid w:val="005D0588"/>
    <w:rsid w:val="006964A7"/>
    <w:rsid w:val="007808F5"/>
    <w:rsid w:val="007A78F6"/>
    <w:rsid w:val="007C5DA0"/>
    <w:rsid w:val="008A15CE"/>
    <w:rsid w:val="00910764"/>
    <w:rsid w:val="00945D9A"/>
    <w:rsid w:val="009876AE"/>
    <w:rsid w:val="00993537"/>
    <w:rsid w:val="009A6459"/>
    <w:rsid w:val="009E2C81"/>
    <w:rsid w:val="00A01C53"/>
    <w:rsid w:val="00A10D97"/>
    <w:rsid w:val="00A20EE0"/>
    <w:rsid w:val="00A417B9"/>
    <w:rsid w:val="00B93D05"/>
    <w:rsid w:val="00C46995"/>
    <w:rsid w:val="00D8206E"/>
    <w:rsid w:val="00E101FB"/>
    <w:rsid w:val="00E81985"/>
    <w:rsid w:val="00E93396"/>
    <w:rsid w:val="00EA4458"/>
    <w:rsid w:val="00FB79DC"/>
    <w:rsid w:val="00FE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73C51-683A-4B25-A2E2-53DAB194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1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985"/>
  </w:style>
  <w:style w:type="paragraph" w:styleId="Footer">
    <w:name w:val="footer"/>
    <w:basedOn w:val="Normal"/>
    <w:link w:val="FooterChar"/>
    <w:uiPriority w:val="99"/>
    <w:semiHidden/>
    <w:unhideWhenUsed/>
    <w:rsid w:val="00E81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635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46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33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02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6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6937AEE30D74CA2535B62F5D4010A" ma:contentTypeVersion="0" ma:contentTypeDescription="Create a new document." ma:contentTypeScope="" ma:versionID="b72db5e0bd0ed29229b01160c6808b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F8F5-F0B3-413B-9DAF-25721E683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A9468-2DC7-4C90-BD45-6548C81524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CFFB4B-B234-4EB1-B6B9-1B0933028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2D0B18-AA2D-4B3D-A8A3-B749B212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MBHYCHE</dc:creator>
  <cp:lastModifiedBy>Valerie Taylor</cp:lastModifiedBy>
  <cp:revision>2</cp:revision>
  <cp:lastPrinted>2013-08-30T17:40:00Z</cp:lastPrinted>
  <dcterms:created xsi:type="dcterms:W3CDTF">2016-08-23T16:56:00Z</dcterms:created>
  <dcterms:modified xsi:type="dcterms:W3CDTF">2016-08-23T16:56:00Z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157661664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MBHYCHE@SOUTHERNCO.COM</vt:lpwstr>
  </property>
  <property fmtid="{D5CDD505-2E9C-101B-9397-08002B2CF9AE}" pid="6" name="_AuthorEmailDisplayName">
    <vt:lpwstr>Hyche, Melissa Boothe</vt:lpwstr>
  </property>
  <property fmtid="{D5CDD505-2E9C-101B-9397-08002B2CF9AE}" pid="7" name="_ReviewingToolsShownOnce">
    <vt:lpwstr/>
  </property>
  <property fmtid="{D5CDD505-2E9C-101B-9397-08002B2CF9AE}" pid="8" name="ContentTypeId">
    <vt:lpwstr>0x01010019E6937AEE30D74CA2535B62F5D4010A</vt:lpwstr>
  </property>
</Properties>
</file>