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06D40B42" w14:textId="5FD42962" w:rsidR="00BD29DB" w:rsidRDefault="00BA76A5" w:rsidP="003E306B">
      <w:r>
        <w:rPr>
          <w:noProof/>
        </w:rPr>
        <mc:AlternateContent>
          <mc:Choice Requires="wps">
            <w:drawing>
              <wp:anchor distT="0" distB="0" distL="114300" distR="114300" simplePos="0" relativeHeight="251657728" behindDoc="0" locked="0" layoutInCell="1" allowOverlap="1" wp14:anchorId="67EBCDBF" wp14:editId="2DD46190">
                <wp:simplePos x="0" y="0"/>
                <wp:positionH relativeFrom="column">
                  <wp:posOffset>2164080</wp:posOffset>
                </wp:positionH>
                <wp:positionV relativeFrom="paragraph">
                  <wp:posOffset>213360</wp:posOffset>
                </wp:positionV>
                <wp:extent cx="4095750" cy="579120"/>
                <wp:effectExtent l="0" t="0" r="0" b="0"/>
                <wp:wrapNone/>
                <wp:docPr id="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579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AF8A2" w14:textId="47AF97F8" w:rsidR="00C12E16" w:rsidRPr="00150278" w:rsidRDefault="00C12E16" w:rsidP="00150278">
                            <w:pPr>
                              <w:jc w:val="right"/>
                              <w:rPr>
                                <w:rFonts w:ascii="Arial Black" w:hAnsi="Arial Black"/>
                                <w:color w:val="54B948"/>
                                <w:sz w:val="28"/>
                                <w:szCs w:val="28"/>
                              </w:rPr>
                            </w:pPr>
                            <w:r w:rsidRPr="00150278">
                              <w:rPr>
                                <w:rFonts w:ascii="Arial Black" w:hAnsi="Arial Black"/>
                                <w:color w:val="54B948"/>
                                <w:sz w:val="28"/>
                                <w:szCs w:val="28"/>
                              </w:rPr>
                              <w:t>Career Clusters</w:t>
                            </w:r>
                          </w:p>
                          <w:p w14:paraId="0531A4B8" w14:textId="4EB2D5A3" w:rsidR="00062343" w:rsidRPr="00150278" w:rsidRDefault="00C12E16" w:rsidP="00150278">
                            <w:pPr>
                              <w:spacing w:after="120"/>
                              <w:jc w:val="right"/>
                              <w:rPr>
                                <w:sz w:val="28"/>
                                <w:szCs w:val="28"/>
                              </w:rPr>
                            </w:pPr>
                            <w:r w:rsidRPr="00150278">
                              <w:rPr>
                                <w:rFonts w:ascii="Arial Black" w:hAnsi="Arial Black"/>
                                <w:color w:val="54B948"/>
                                <w:sz w:val="28"/>
                                <w:szCs w:val="28"/>
                              </w:rPr>
                              <w:t>What Energy Companies Need to Know</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EBCDBF" id="_x0000_t202" coordsize="21600,21600" o:spt="202" path="m,l,21600r21600,l21600,xe">
                <v:stroke joinstyle="miter"/>
                <v:path gradientshapeok="t" o:connecttype="rect"/>
              </v:shapetype>
              <v:shape id="Text Box 18" o:spid="_x0000_s1026" type="#_x0000_t202" style="position:absolute;margin-left:170.4pt;margin-top:16.8pt;width:322.5pt;height:45.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" filled="f" stroked="f">
                <v:textbox>
                  <w:txbxContent>
                    <w:p w14:paraId="7E4AF8A2" w14:textId="47AF97F8" w:rsidR="00C12E16" w:rsidRPr="00150278" w:rsidRDefault="00C12E16" w:rsidP="00150278">
                      <w:pPr>
                        <w:jc w:val="right"/>
                        <w:rPr>
                          <w:rFonts w:ascii="Arial Black" w:hAnsi="Arial Black"/>
                          <w:color w:val="54B948"/>
                          <w:sz w:val="28"/>
                          <w:szCs w:val="28"/>
                        </w:rPr>
                      </w:pPr>
                      <w:r w:rsidRPr="00150278">
                        <w:rPr>
                          <w:rFonts w:ascii="Arial Black" w:hAnsi="Arial Black"/>
                          <w:color w:val="54B948"/>
                          <w:sz w:val="28"/>
                          <w:szCs w:val="28"/>
                        </w:rPr>
                        <w:t>Career Clusters</w:t>
                      </w:r>
                      <w:bookmarkStart w:id="1" w:name="_GoBack"/>
                      <w:bookmarkEnd w:id="1"/>
                    </w:p>
                    <w:p w14:paraId="0531A4B8" w14:textId="4EB2D5A3" w:rsidR="00062343" w:rsidRPr="00150278" w:rsidRDefault="00C12E16" w:rsidP="00150278">
                      <w:pPr>
                        <w:spacing w:after="120"/>
                        <w:jc w:val="right"/>
                        <w:rPr>
                          <w:sz w:val="28"/>
                          <w:szCs w:val="28"/>
                        </w:rPr>
                      </w:pPr>
                      <w:r w:rsidRPr="00150278">
                        <w:rPr>
                          <w:rFonts w:ascii="Arial Black" w:hAnsi="Arial Black"/>
                          <w:color w:val="54B948"/>
                          <w:sz w:val="28"/>
                          <w:szCs w:val="28"/>
                        </w:rPr>
                        <w:t>What Energy Companies Need to Know</w:t>
                      </w:r>
                    </w:p>
                  </w:txbxContent>
                </v:textbox>
              </v:shape>
            </w:pict>
          </mc:Fallback>
        </mc:AlternateContent>
      </w:r>
      <w:r w:rsidR="005A612A">
        <w:rPr>
          <w:noProof/>
          <w:color w:val="6E297B"/>
        </w:rPr>
        <w:drawing>
          <wp:anchor distT="0" distB="0" distL="114300" distR="114300" simplePos="0" relativeHeight="251658752" behindDoc="0" locked="0" layoutInCell="1" allowOverlap="1" wp14:anchorId="412F676B" wp14:editId="62E8E9D5">
            <wp:simplePos x="0" y="0"/>
            <wp:positionH relativeFrom="column">
              <wp:posOffset>-117475</wp:posOffset>
            </wp:positionH>
            <wp:positionV relativeFrom="paragraph">
              <wp:posOffset>-114300</wp:posOffset>
            </wp:positionV>
            <wp:extent cx="2292612" cy="914400"/>
            <wp:effectExtent l="0" t="0" r="0" b="0"/>
            <wp:wrapNone/>
            <wp:docPr id="7" name="Picture 7" descr="../cewd%20new%20logo%20w%20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wd%20new%20logo%20w%20background.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2744" t="16329" r="20697" b="30040"/>
                    <a:stretch/>
                  </pic:blipFill>
                  <pic:spPr bwMode="auto">
                    <a:xfrm>
                      <a:off x="0" y="0"/>
                      <a:ext cx="2292612" cy="914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1CAF">
        <w:rPr>
          <w:noProof/>
        </w:rPr>
        <w:drawing>
          <wp:inline distT="0" distB="0" distL="0" distR="0" wp14:anchorId="43B32011" wp14:editId="49E217B3">
            <wp:extent cx="6124575" cy="828675"/>
            <wp:effectExtent l="0" t="0" r="0" b="9525"/>
            <wp:docPr id="1" name="Picture 1" descr="cewd word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wd word banner"/>
                    <pic:cNvPicPr>
                      <a:picLocks noChangeAspect="1" noChangeArrowheads="1"/>
                    </pic:cNvPicPr>
                  </pic:nvPicPr>
                  <pic:blipFill>
                    <a:blip r:embed="rId8">
                      <a:alphaModFix amt="85000"/>
                      <a:extLst>
                        <a:ext uri="{28A0092B-C50C-407E-A947-70E740481C1C}">
                          <a14:useLocalDpi xmlns:a14="http://schemas.microsoft.com/office/drawing/2010/main" val="0"/>
                        </a:ext>
                      </a:extLst>
                    </a:blip>
                    <a:srcRect/>
                    <a:stretch>
                      <a:fillRect/>
                    </a:stretch>
                  </pic:blipFill>
                  <pic:spPr bwMode="auto">
                    <a:xfrm>
                      <a:off x="0" y="0"/>
                      <a:ext cx="6124575" cy="828675"/>
                    </a:xfrm>
                    <a:prstGeom prst="rect">
                      <a:avLst/>
                    </a:prstGeom>
                    <a:noFill/>
                    <a:ln>
                      <a:noFill/>
                    </a:ln>
                  </pic:spPr>
                </pic:pic>
              </a:graphicData>
            </a:graphic>
          </wp:inline>
        </w:drawing>
      </w:r>
    </w:p>
    <w:p w14:paraId="57B40126" w14:textId="77777777" w:rsidR="00C12E16" w:rsidRDefault="00C12E16" w:rsidP="00C12E16">
      <w:pPr>
        <w:rPr>
          <w:rFonts w:asciiTheme="minorHAnsi" w:hAnsiTheme="minorHAnsi" w:cstheme="minorHAnsi"/>
          <w:color w:val="6E297B"/>
          <w:sz w:val="24"/>
          <w:szCs w:val="24"/>
        </w:rPr>
      </w:pPr>
      <w:r w:rsidRPr="00C12E16">
        <w:rPr>
          <w:rFonts w:asciiTheme="minorHAnsi" w:hAnsiTheme="minorHAnsi" w:cstheme="minorHAnsi"/>
          <w:color w:val="6E297B"/>
          <w:sz w:val="24"/>
          <w:szCs w:val="24"/>
        </w:rPr>
        <w:t xml:space="preserve"> </w:t>
      </w:r>
    </w:p>
    <w:p w14:paraId="2A39968B" w14:textId="726CEC59" w:rsidR="00C12E16" w:rsidRPr="00C12E16" w:rsidRDefault="00C12E16" w:rsidP="00C12E16">
      <w:pPr>
        <w:rPr>
          <w:rFonts w:asciiTheme="minorHAnsi" w:hAnsiTheme="minorHAnsi" w:cstheme="minorHAnsi"/>
          <w:b/>
          <w:sz w:val="24"/>
          <w:szCs w:val="24"/>
        </w:rPr>
      </w:pPr>
      <w:r w:rsidRPr="00C12E16">
        <w:rPr>
          <w:rFonts w:asciiTheme="minorHAnsi" w:hAnsiTheme="minorHAnsi" w:cstheme="minorHAnsi"/>
          <w:b/>
          <w:sz w:val="24"/>
          <w:szCs w:val="24"/>
        </w:rPr>
        <w:t xml:space="preserve">What are Career Clusters? </w:t>
      </w:r>
    </w:p>
    <w:p w14:paraId="7E510944" w14:textId="7046698B" w:rsidR="00C12E16" w:rsidRPr="00C12E16" w:rsidRDefault="00C12E16" w:rsidP="00C12E16">
      <w:pPr>
        <w:rPr>
          <w:rFonts w:asciiTheme="minorHAnsi" w:hAnsiTheme="minorHAnsi" w:cstheme="minorHAnsi"/>
          <w:sz w:val="24"/>
          <w:szCs w:val="24"/>
        </w:rPr>
      </w:pPr>
      <w:r w:rsidRPr="00C12E16">
        <w:rPr>
          <w:rFonts w:asciiTheme="minorHAnsi" w:hAnsiTheme="minorHAnsi" w:cstheme="minorHAnsi"/>
          <w:sz w:val="24"/>
          <w:szCs w:val="24"/>
        </w:rPr>
        <w:t xml:space="preserve">As defined by </w:t>
      </w:r>
      <w:r w:rsidR="00150278" w:rsidRPr="00150278">
        <w:rPr>
          <w:rFonts w:asciiTheme="minorHAnsi" w:hAnsiTheme="minorHAnsi" w:cstheme="minorHAnsi"/>
          <w:i/>
          <w:sz w:val="24"/>
          <w:szCs w:val="24"/>
        </w:rPr>
        <w:t>Advance CTE: State Leaders Connecting Learning to Work</w:t>
      </w:r>
      <w:r w:rsidRPr="00C12E16">
        <w:rPr>
          <w:rFonts w:asciiTheme="minorHAnsi" w:hAnsiTheme="minorHAnsi" w:cstheme="minorHAnsi"/>
          <w:sz w:val="24"/>
          <w:szCs w:val="24"/>
        </w:rPr>
        <w:t xml:space="preserve">, Career Clusters are groupings of occupations/career specialties used as an organizing tool for curriculum design and instruction. Occupations/career specialties are grouped into the Career Clusters based on the fact that they require a set of common knowledge and skills for career success. The </w:t>
      </w:r>
      <w:r w:rsidR="00150278">
        <w:rPr>
          <w:rFonts w:asciiTheme="minorHAnsi" w:hAnsiTheme="minorHAnsi" w:cstheme="minorHAnsi"/>
          <w:sz w:val="24"/>
          <w:szCs w:val="24"/>
        </w:rPr>
        <w:t>k</w:t>
      </w:r>
      <w:r w:rsidRPr="00C12E16">
        <w:rPr>
          <w:rFonts w:asciiTheme="minorHAnsi" w:hAnsiTheme="minorHAnsi" w:cstheme="minorHAnsi"/>
          <w:sz w:val="24"/>
          <w:szCs w:val="24"/>
        </w:rPr>
        <w:t xml:space="preserve">nowledge and </w:t>
      </w:r>
      <w:r w:rsidR="00150278">
        <w:rPr>
          <w:rFonts w:asciiTheme="minorHAnsi" w:hAnsiTheme="minorHAnsi" w:cstheme="minorHAnsi"/>
          <w:sz w:val="24"/>
          <w:szCs w:val="24"/>
        </w:rPr>
        <w:t>s</w:t>
      </w:r>
      <w:r w:rsidRPr="00C12E16">
        <w:rPr>
          <w:rFonts w:asciiTheme="minorHAnsi" w:hAnsiTheme="minorHAnsi" w:cstheme="minorHAnsi"/>
          <w:sz w:val="24"/>
          <w:szCs w:val="24"/>
        </w:rPr>
        <w:t>kills represented by Career Clusters prepare learners for a full range of occupations/career specialties, focusing on the holistic, polished blend of technical, academic and employability skills. This approach enhances the more traditional approach to career and technical education in which instruction may focus on one or two occupations and emphasize only specific occupational skills.</w:t>
      </w:r>
    </w:p>
    <w:p w14:paraId="05DD6D71" w14:textId="77777777" w:rsidR="00C12E16" w:rsidRPr="00C12E16" w:rsidRDefault="00C12E16" w:rsidP="00C12E16">
      <w:pPr>
        <w:rPr>
          <w:rFonts w:asciiTheme="minorHAnsi" w:hAnsiTheme="minorHAnsi" w:cstheme="minorHAnsi"/>
          <w:sz w:val="24"/>
          <w:szCs w:val="24"/>
        </w:rPr>
      </w:pPr>
    </w:p>
    <w:p w14:paraId="1ABC45B8" w14:textId="2EDD0646" w:rsidR="00C12E16" w:rsidRPr="00C12E16" w:rsidRDefault="00C12E16" w:rsidP="00C12E16">
      <w:pPr>
        <w:rPr>
          <w:rFonts w:asciiTheme="minorHAnsi" w:hAnsiTheme="minorHAnsi" w:cstheme="minorHAnsi"/>
          <w:b/>
          <w:sz w:val="24"/>
          <w:szCs w:val="24"/>
        </w:rPr>
      </w:pPr>
      <w:r w:rsidRPr="00C12E16">
        <w:rPr>
          <w:rFonts w:asciiTheme="minorHAnsi" w:hAnsiTheme="minorHAnsi" w:cstheme="minorHAnsi"/>
          <w:b/>
          <w:sz w:val="24"/>
          <w:szCs w:val="24"/>
        </w:rPr>
        <w:t>How are the</w:t>
      </w:r>
      <w:r w:rsidR="00150278">
        <w:rPr>
          <w:rFonts w:asciiTheme="minorHAnsi" w:hAnsiTheme="minorHAnsi" w:cstheme="minorHAnsi"/>
          <w:b/>
          <w:sz w:val="24"/>
          <w:szCs w:val="24"/>
        </w:rPr>
        <w:t>y</w:t>
      </w:r>
      <w:r w:rsidRPr="00C12E16">
        <w:rPr>
          <w:rFonts w:asciiTheme="minorHAnsi" w:hAnsiTheme="minorHAnsi" w:cstheme="minorHAnsi"/>
          <w:b/>
          <w:sz w:val="24"/>
          <w:szCs w:val="24"/>
        </w:rPr>
        <w:t xml:space="preserve"> used in schools?</w:t>
      </w:r>
    </w:p>
    <w:p w14:paraId="43CB6A20" w14:textId="097A9B5E" w:rsidR="00C12E16" w:rsidRPr="00C12E16" w:rsidRDefault="00C12E16" w:rsidP="00C12E16">
      <w:pPr>
        <w:pStyle w:val="NormalWeb"/>
        <w:spacing w:line="240" w:lineRule="auto"/>
        <w:rPr>
          <w:rFonts w:asciiTheme="minorHAnsi" w:hAnsiTheme="minorHAnsi" w:cstheme="minorHAnsi"/>
        </w:rPr>
      </w:pPr>
      <w:r w:rsidRPr="00C12E16">
        <w:rPr>
          <w:rFonts w:asciiTheme="minorHAnsi" w:hAnsiTheme="minorHAnsi" w:cstheme="minorHAnsi"/>
        </w:rPr>
        <w:t xml:space="preserve">To prepare today's students for tomorrow, schools are working to help students achieve in challenging subjects. One key approach to this goal is to provide students with relevant contexts for learning. Career </w:t>
      </w:r>
      <w:r w:rsidR="00150278">
        <w:rPr>
          <w:rFonts w:asciiTheme="minorHAnsi" w:hAnsiTheme="minorHAnsi" w:cstheme="minorHAnsi"/>
        </w:rPr>
        <w:t>C</w:t>
      </w:r>
      <w:r w:rsidRPr="00C12E16">
        <w:rPr>
          <w:rFonts w:asciiTheme="minorHAnsi" w:hAnsiTheme="minorHAnsi" w:cstheme="minorHAnsi"/>
        </w:rPr>
        <w:t xml:space="preserve">lusters link what students learn in school with the knowledge and skills they need for success in college and careers. Career </w:t>
      </w:r>
      <w:r w:rsidR="00150278">
        <w:rPr>
          <w:rFonts w:asciiTheme="minorHAnsi" w:hAnsiTheme="minorHAnsi" w:cstheme="minorHAnsi"/>
        </w:rPr>
        <w:t>C</w:t>
      </w:r>
      <w:r w:rsidRPr="00C12E16">
        <w:rPr>
          <w:rFonts w:asciiTheme="minorHAnsi" w:hAnsiTheme="minorHAnsi" w:cstheme="minorHAnsi"/>
        </w:rPr>
        <w:t xml:space="preserve">lusters identify pathways from secondary school to two- and four-year colleges, graduate school, and the workplace, so students can learn in school and what they can do in the future. This connection to future goals motivates students to work harder and enroll in more rigorous courses. (From </w:t>
      </w:r>
      <w:r w:rsidR="00150278">
        <w:rPr>
          <w:rFonts w:asciiTheme="minorHAnsi" w:hAnsiTheme="minorHAnsi" w:cstheme="minorHAnsi"/>
        </w:rPr>
        <w:t>Advance CTE</w:t>
      </w:r>
      <w:r w:rsidRPr="00C12E16">
        <w:rPr>
          <w:rFonts w:asciiTheme="minorHAnsi" w:hAnsiTheme="minorHAnsi" w:cstheme="minorHAnsi"/>
        </w:rPr>
        <w:t>)</w:t>
      </w:r>
    </w:p>
    <w:p w14:paraId="6DB335FF" w14:textId="77777777" w:rsidR="00C12E16" w:rsidRPr="00C12E16" w:rsidRDefault="00C12E16" w:rsidP="00C12E16">
      <w:pPr>
        <w:rPr>
          <w:rFonts w:asciiTheme="minorHAnsi" w:hAnsiTheme="minorHAnsi" w:cstheme="minorHAnsi"/>
          <w:b/>
          <w:sz w:val="24"/>
          <w:szCs w:val="24"/>
        </w:rPr>
      </w:pPr>
      <w:r w:rsidRPr="00C12E16">
        <w:rPr>
          <w:rFonts w:asciiTheme="minorHAnsi" w:hAnsiTheme="minorHAnsi" w:cstheme="minorHAnsi"/>
          <w:b/>
          <w:sz w:val="24"/>
          <w:szCs w:val="24"/>
        </w:rPr>
        <w:t>Why does my company need to know about Career Clusters?</w:t>
      </w:r>
    </w:p>
    <w:p w14:paraId="0F2B78D1" w14:textId="2E2534A6" w:rsidR="00C12E16" w:rsidRPr="00C12E16" w:rsidRDefault="00150278" w:rsidP="00C12E16">
      <w:pPr>
        <w:rPr>
          <w:rFonts w:asciiTheme="minorHAnsi" w:hAnsiTheme="minorHAnsi" w:cstheme="minorHAnsi"/>
          <w:sz w:val="24"/>
          <w:szCs w:val="24"/>
        </w:rPr>
      </w:pPr>
      <w:r>
        <w:rPr>
          <w:rFonts w:asciiTheme="minorHAnsi" w:hAnsiTheme="minorHAnsi" w:cstheme="minorHAnsi"/>
          <w:sz w:val="24"/>
          <w:szCs w:val="24"/>
        </w:rPr>
        <w:t>U</w:t>
      </w:r>
      <w:r w:rsidR="00C12E16" w:rsidRPr="00C12E16">
        <w:rPr>
          <w:rFonts w:asciiTheme="minorHAnsi" w:hAnsiTheme="minorHAnsi" w:cstheme="minorHAnsi"/>
          <w:sz w:val="24"/>
          <w:szCs w:val="24"/>
        </w:rPr>
        <w:t xml:space="preserve">nderstanding the </w:t>
      </w:r>
      <w:r>
        <w:rPr>
          <w:rFonts w:asciiTheme="minorHAnsi" w:hAnsiTheme="minorHAnsi" w:cstheme="minorHAnsi"/>
          <w:sz w:val="24"/>
          <w:szCs w:val="24"/>
        </w:rPr>
        <w:t>C</w:t>
      </w:r>
      <w:r w:rsidR="00C12E16" w:rsidRPr="00C12E16">
        <w:rPr>
          <w:rFonts w:asciiTheme="minorHAnsi" w:hAnsiTheme="minorHAnsi" w:cstheme="minorHAnsi"/>
          <w:sz w:val="24"/>
          <w:szCs w:val="24"/>
        </w:rPr>
        <w:t xml:space="preserve">areer </w:t>
      </w:r>
      <w:r>
        <w:rPr>
          <w:rFonts w:asciiTheme="minorHAnsi" w:hAnsiTheme="minorHAnsi" w:cstheme="minorHAnsi"/>
          <w:sz w:val="24"/>
          <w:szCs w:val="24"/>
        </w:rPr>
        <w:t>C</w:t>
      </w:r>
      <w:r w:rsidR="00C12E16" w:rsidRPr="00C12E16">
        <w:rPr>
          <w:rFonts w:asciiTheme="minorHAnsi" w:hAnsiTheme="minorHAnsi" w:cstheme="minorHAnsi"/>
          <w:sz w:val="24"/>
          <w:szCs w:val="24"/>
        </w:rPr>
        <w:t xml:space="preserve">lusters is key to creating and attracting a </w:t>
      </w:r>
      <w:r>
        <w:rPr>
          <w:rFonts w:asciiTheme="minorHAnsi" w:hAnsiTheme="minorHAnsi" w:cstheme="minorHAnsi"/>
          <w:sz w:val="24"/>
          <w:szCs w:val="24"/>
        </w:rPr>
        <w:t xml:space="preserve">diverse, </w:t>
      </w:r>
      <w:r w:rsidR="00C12E16" w:rsidRPr="00C12E16">
        <w:rPr>
          <w:rFonts w:asciiTheme="minorHAnsi" w:hAnsiTheme="minorHAnsi" w:cstheme="minorHAnsi"/>
          <w:sz w:val="24"/>
          <w:szCs w:val="24"/>
        </w:rPr>
        <w:t xml:space="preserve">qualified pool of talent since today’s middle and high school students are tomorrow’s workers. Building partnerships with local schools around </w:t>
      </w:r>
      <w:r>
        <w:rPr>
          <w:rFonts w:asciiTheme="minorHAnsi" w:hAnsiTheme="minorHAnsi" w:cstheme="minorHAnsi"/>
          <w:sz w:val="24"/>
          <w:szCs w:val="24"/>
        </w:rPr>
        <w:t>C</w:t>
      </w:r>
      <w:r w:rsidR="00C12E16" w:rsidRPr="00C12E16">
        <w:rPr>
          <w:rFonts w:asciiTheme="minorHAnsi" w:hAnsiTheme="minorHAnsi" w:cstheme="minorHAnsi"/>
          <w:sz w:val="24"/>
          <w:szCs w:val="24"/>
        </w:rPr>
        <w:t xml:space="preserve">areer </w:t>
      </w:r>
      <w:r>
        <w:rPr>
          <w:rFonts w:asciiTheme="minorHAnsi" w:hAnsiTheme="minorHAnsi" w:cstheme="minorHAnsi"/>
          <w:sz w:val="24"/>
          <w:szCs w:val="24"/>
        </w:rPr>
        <w:t>C</w:t>
      </w:r>
      <w:r w:rsidR="00C12E16" w:rsidRPr="00C12E16">
        <w:rPr>
          <w:rFonts w:asciiTheme="minorHAnsi" w:hAnsiTheme="minorHAnsi" w:cstheme="minorHAnsi"/>
          <w:sz w:val="24"/>
          <w:szCs w:val="24"/>
        </w:rPr>
        <w:t>lusters not only builds awareness of how energy careers fit within this system, but it gives industry an opportunity to provide input into curriculum and provide context to what students are learning.</w:t>
      </w:r>
    </w:p>
    <w:p w14:paraId="11C6A319" w14:textId="77777777" w:rsidR="00C12E16" w:rsidRPr="00C12E16" w:rsidRDefault="00C12E16" w:rsidP="00C12E16">
      <w:pPr>
        <w:rPr>
          <w:rFonts w:asciiTheme="minorHAnsi" w:hAnsiTheme="minorHAnsi" w:cstheme="minorHAnsi"/>
          <w:sz w:val="24"/>
          <w:szCs w:val="24"/>
        </w:rPr>
      </w:pPr>
    </w:p>
    <w:p w14:paraId="0C6BC044" w14:textId="77777777" w:rsidR="00C12E16" w:rsidRPr="00C12E16" w:rsidRDefault="00C12E16" w:rsidP="00C12E16">
      <w:pPr>
        <w:rPr>
          <w:rFonts w:asciiTheme="minorHAnsi" w:hAnsiTheme="minorHAnsi" w:cstheme="minorHAnsi"/>
          <w:b/>
          <w:sz w:val="24"/>
          <w:szCs w:val="24"/>
        </w:rPr>
      </w:pPr>
      <w:r w:rsidRPr="00C12E16">
        <w:rPr>
          <w:rFonts w:asciiTheme="minorHAnsi" w:hAnsiTheme="minorHAnsi" w:cstheme="minorHAnsi"/>
          <w:b/>
          <w:sz w:val="24"/>
          <w:szCs w:val="24"/>
        </w:rPr>
        <w:t>How do we begin to connect with schools about Career Clusters?</w:t>
      </w:r>
    </w:p>
    <w:p w14:paraId="1CBB9D70" w14:textId="490BF09D" w:rsidR="00C12E16" w:rsidRPr="00C12E16" w:rsidRDefault="00C12E16" w:rsidP="00C12E16">
      <w:pPr>
        <w:rPr>
          <w:rFonts w:asciiTheme="minorHAnsi" w:hAnsiTheme="minorHAnsi" w:cstheme="minorHAnsi"/>
          <w:sz w:val="24"/>
          <w:szCs w:val="24"/>
        </w:rPr>
      </w:pPr>
      <w:r w:rsidRPr="00C12E16">
        <w:rPr>
          <w:rFonts w:asciiTheme="minorHAnsi" w:hAnsiTheme="minorHAnsi" w:cstheme="minorHAnsi"/>
          <w:sz w:val="24"/>
          <w:szCs w:val="24"/>
        </w:rPr>
        <w:t xml:space="preserve">The Center for Energy Workforce Development has developed a toolkit to help the energy industry better understand </w:t>
      </w:r>
      <w:r w:rsidR="00150278">
        <w:rPr>
          <w:rFonts w:asciiTheme="minorHAnsi" w:hAnsiTheme="minorHAnsi" w:cstheme="minorHAnsi"/>
          <w:sz w:val="24"/>
          <w:szCs w:val="24"/>
        </w:rPr>
        <w:t>C</w:t>
      </w:r>
      <w:r w:rsidRPr="00C12E16">
        <w:rPr>
          <w:rFonts w:asciiTheme="minorHAnsi" w:hAnsiTheme="minorHAnsi" w:cstheme="minorHAnsi"/>
          <w:sz w:val="24"/>
          <w:szCs w:val="24"/>
        </w:rPr>
        <w:t xml:space="preserve">areer </w:t>
      </w:r>
      <w:r w:rsidR="00150278">
        <w:rPr>
          <w:rFonts w:asciiTheme="minorHAnsi" w:hAnsiTheme="minorHAnsi" w:cstheme="minorHAnsi"/>
          <w:sz w:val="24"/>
          <w:szCs w:val="24"/>
        </w:rPr>
        <w:t>C</w:t>
      </w:r>
      <w:r w:rsidRPr="00C12E16">
        <w:rPr>
          <w:rFonts w:asciiTheme="minorHAnsi" w:hAnsiTheme="minorHAnsi" w:cstheme="minorHAnsi"/>
          <w:sz w:val="24"/>
          <w:szCs w:val="24"/>
        </w:rPr>
        <w:t>lusters and encourage involvement with local schools in the</w:t>
      </w:r>
      <w:r w:rsidR="00150278">
        <w:rPr>
          <w:rFonts w:asciiTheme="minorHAnsi" w:hAnsiTheme="minorHAnsi" w:cstheme="minorHAnsi"/>
          <w:sz w:val="24"/>
          <w:szCs w:val="24"/>
        </w:rPr>
        <w:t>ir</w:t>
      </w:r>
      <w:r w:rsidRPr="00C12E16">
        <w:rPr>
          <w:rFonts w:asciiTheme="minorHAnsi" w:hAnsiTheme="minorHAnsi" w:cstheme="minorHAnsi"/>
          <w:sz w:val="24"/>
          <w:szCs w:val="24"/>
        </w:rPr>
        <w:t xml:space="preserve"> </w:t>
      </w:r>
      <w:r w:rsidR="00150278">
        <w:rPr>
          <w:rFonts w:asciiTheme="minorHAnsi" w:hAnsiTheme="minorHAnsi" w:cstheme="minorHAnsi"/>
          <w:sz w:val="24"/>
          <w:szCs w:val="24"/>
        </w:rPr>
        <w:t>C</w:t>
      </w:r>
      <w:r w:rsidRPr="00C12E16">
        <w:rPr>
          <w:rFonts w:asciiTheme="minorHAnsi" w:hAnsiTheme="minorHAnsi" w:cstheme="minorHAnsi"/>
          <w:sz w:val="24"/>
          <w:szCs w:val="24"/>
        </w:rPr>
        <w:t xml:space="preserve">areer </w:t>
      </w:r>
      <w:r w:rsidR="00150278">
        <w:rPr>
          <w:rFonts w:asciiTheme="minorHAnsi" w:hAnsiTheme="minorHAnsi" w:cstheme="minorHAnsi"/>
          <w:sz w:val="24"/>
          <w:szCs w:val="24"/>
        </w:rPr>
        <w:t>C</w:t>
      </w:r>
      <w:r w:rsidRPr="00C12E16">
        <w:rPr>
          <w:rFonts w:asciiTheme="minorHAnsi" w:hAnsiTheme="minorHAnsi" w:cstheme="minorHAnsi"/>
          <w:sz w:val="24"/>
          <w:szCs w:val="24"/>
        </w:rPr>
        <w:t>luster initiative</w:t>
      </w:r>
      <w:r w:rsidR="00150278">
        <w:rPr>
          <w:rFonts w:asciiTheme="minorHAnsi" w:hAnsiTheme="minorHAnsi" w:cstheme="minorHAnsi"/>
          <w:sz w:val="24"/>
          <w:szCs w:val="24"/>
        </w:rPr>
        <w:t>s</w:t>
      </w:r>
      <w:r w:rsidRPr="00C12E16">
        <w:rPr>
          <w:rFonts w:asciiTheme="minorHAnsi" w:hAnsiTheme="minorHAnsi" w:cstheme="minorHAnsi"/>
          <w:sz w:val="24"/>
          <w:szCs w:val="24"/>
        </w:rPr>
        <w:t xml:space="preserve">. This includes a PowerPoint presentation that can be used in an initial meeting with a school to demonstrate where energy careers fall within the sixteen career clusters. A visual representation is on the </w:t>
      </w:r>
      <w:r w:rsidRPr="00C12E16">
        <w:rPr>
          <w:rFonts w:asciiTheme="minorHAnsi" w:hAnsiTheme="minorHAnsi" w:cstheme="minorHAnsi"/>
          <w:i/>
          <w:sz w:val="24"/>
          <w:szCs w:val="24"/>
        </w:rPr>
        <w:t>Energy Jobs Career Cluster Map</w:t>
      </w:r>
      <w:r w:rsidRPr="00C12E16">
        <w:rPr>
          <w:rFonts w:asciiTheme="minorHAnsi" w:hAnsiTheme="minorHAnsi" w:cstheme="minorHAnsi"/>
          <w:sz w:val="24"/>
          <w:szCs w:val="24"/>
        </w:rPr>
        <w:t xml:space="preserve"> where Architecture &amp; Construction; Agriculture, Food &amp; Natural Resources; Science, Technology, Engineering &amp; Math</w:t>
      </w:r>
      <w:r w:rsidR="00150278">
        <w:rPr>
          <w:rFonts w:asciiTheme="minorHAnsi" w:hAnsiTheme="minorHAnsi" w:cstheme="minorHAnsi"/>
          <w:sz w:val="24"/>
          <w:szCs w:val="24"/>
        </w:rPr>
        <w:t xml:space="preserve"> (STEM)</w:t>
      </w:r>
      <w:r w:rsidRPr="00C12E16">
        <w:rPr>
          <w:rFonts w:asciiTheme="minorHAnsi" w:hAnsiTheme="minorHAnsi" w:cstheme="minorHAnsi"/>
          <w:sz w:val="24"/>
          <w:szCs w:val="24"/>
        </w:rPr>
        <w:t>; and Manufacturing are featured.</w:t>
      </w:r>
    </w:p>
    <w:p w14:paraId="0FC08645" w14:textId="0B1B1D24" w:rsidR="000D280A" w:rsidRPr="00C12E16" w:rsidRDefault="000D280A" w:rsidP="000D280A">
      <w:pPr>
        <w:rPr>
          <w:rFonts w:asciiTheme="minorHAnsi" w:hAnsiTheme="minorHAnsi" w:cstheme="minorHAnsi"/>
          <w:color w:val="6E297B"/>
          <w:sz w:val="24"/>
          <w:szCs w:val="24"/>
        </w:rPr>
      </w:pPr>
    </w:p>
    <w:sectPr w:rsidR="000D280A" w:rsidRPr="00C12E16" w:rsidSect="00D540E0">
      <w:headerReference w:type="even" r:id="rId9"/>
      <w:headerReference w:type="default" r:id="rId10"/>
      <w:footerReference w:type="even" r:id="rId11"/>
      <w:footerReference w:type="default" r:id="rId12"/>
      <w:footerReference w:type="first" r:id="rId13"/>
      <w:pgSz w:w="12240" w:h="15840" w:code="1"/>
      <w:pgMar w:top="1080" w:right="1080" w:bottom="1080" w:left="1080" w:header="720" w:footer="720" w:gutter="0"/>
      <w:cols w:space="720"/>
      <w:titlePg/>
      <w:docGrid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21EAA6" w14:textId="77777777" w:rsidR="00424D5B" w:rsidRDefault="00424D5B">
      <w:r>
        <w:separator/>
      </w:r>
    </w:p>
  </w:endnote>
  <w:endnote w:type="continuationSeparator" w:id="0">
    <w:p w14:paraId="31E4F0AC" w14:textId="77777777" w:rsidR="00424D5B" w:rsidRDefault="00424D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C1C66" w14:textId="77777777" w:rsidR="00AE4326" w:rsidRDefault="00AE4326">
    <w:pPr>
      <w:framePr w:wrap="around" w:vAnchor="text" w:hAnchor="margin" w:xAlign="center" w:y="1"/>
    </w:pPr>
  </w:p>
  <w:p w14:paraId="5D4A6213" w14:textId="77777777" w:rsidR="00AE4326" w:rsidRDefault="00AE432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B073B0" w14:textId="77777777" w:rsidR="00AE4326" w:rsidRDefault="00AE4326">
    <w:pPr>
      <w:framePr w:wrap="around" w:vAnchor="text" w:hAnchor="margin" w:xAlign="center" w:y="1"/>
    </w:pPr>
  </w:p>
  <w:p w14:paraId="4552E1FB" w14:textId="77777777" w:rsidR="00380C65" w:rsidRDefault="00380C65" w:rsidP="00380C65">
    <w:pPr>
      <w:pStyle w:val="Footer"/>
      <w:pBdr>
        <w:top w:val="single" w:sz="8" w:space="1" w:color="54B948"/>
      </w:pBdr>
    </w:pPr>
  </w:p>
  <w:p w14:paraId="17B4391F" w14:textId="77777777" w:rsidR="00AE4326" w:rsidRDefault="004E1CAF" w:rsidP="00D540E0">
    <w:pPr>
      <w:pStyle w:val="Footer"/>
      <w:jc w:val="center"/>
    </w:pPr>
    <w:r>
      <w:rPr>
        <w:noProof/>
      </w:rPr>
      <w:drawing>
        <wp:inline distT="0" distB="0" distL="0" distR="0" wp14:anchorId="6A9E5789" wp14:editId="57911209">
          <wp:extent cx="2457450" cy="171450"/>
          <wp:effectExtent l="0" t="0" r="0" b="0"/>
          <wp:docPr id="2" name="Picture 2" descr="cewd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ewd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7145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E7F427" w14:textId="77777777" w:rsidR="00D540E0" w:rsidRDefault="00D540E0" w:rsidP="001412C9">
    <w:pPr>
      <w:pStyle w:val="Footer"/>
      <w:pBdr>
        <w:top w:val="single" w:sz="8" w:space="1" w:color="54B948"/>
      </w:pBdr>
    </w:pPr>
  </w:p>
  <w:p w14:paraId="1E8E3D95" w14:textId="77777777" w:rsidR="00D540E0" w:rsidRDefault="004E1CAF" w:rsidP="00D540E0">
    <w:pPr>
      <w:pStyle w:val="Footer"/>
      <w:jc w:val="center"/>
    </w:pPr>
    <w:r>
      <w:rPr>
        <w:noProof/>
      </w:rPr>
      <w:drawing>
        <wp:inline distT="0" distB="0" distL="0" distR="0" wp14:anchorId="736DD95B" wp14:editId="58385C16">
          <wp:extent cx="2457450" cy="171450"/>
          <wp:effectExtent l="0" t="0" r="0" b="0"/>
          <wp:docPr id="3" name="Picture 3" descr="cewd 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ewd tag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1714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546F3" w14:textId="77777777" w:rsidR="00424D5B" w:rsidRDefault="00424D5B">
      <w:r>
        <w:separator/>
      </w:r>
    </w:p>
  </w:footnote>
  <w:footnote w:type="continuationSeparator" w:id="0">
    <w:p w14:paraId="2AE5F177" w14:textId="77777777" w:rsidR="00424D5B" w:rsidRDefault="00424D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B5A60" w14:textId="77777777" w:rsidR="002A037E" w:rsidRPr="00D540E0" w:rsidRDefault="00D540E0" w:rsidP="00D540E0">
    <w:pPr>
      <w:pStyle w:val="Header"/>
      <w:pBdr>
        <w:bottom w:val="single" w:sz="8" w:space="4" w:color="92D050"/>
      </w:pBdr>
      <w:tabs>
        <w:tab w:val="clear" w:pos="4320"/>
        <w:tab w:val="clear" w:pos="8640"/>
        <w:tab w:val="right" w:pos="10080"/>
      </w:tabs>
      <w:spacing w:after="360"/>
      <w:rPr>
        <w:rFonts w:ascii="Arial" w:hAnsi="Arial" w:cs="Arial"/>
        <w:color w:val="0070C0"/>
        <w:sz w:val="20"/>
      </w:rPr>
    </w:pPr>
    <w:r>
      <w:rPr>
        <w:rFonts w:ascii="Arial Narrow" w:hAnsi="Arial Narrow" w:cs="Arial"/>
        <w:b/>
        <w:color w:val="0070C0"/>
        <w:sz w:val="20"/>
      </w:rPr>
      <w:t>Title</w:t>
    </w:r>
    <w:r w:rsidRPr="006B78D4">
      <w:rPr>
        <w:rFonts w:ascii="Arial" w:hAnsi="Arial" w:cs="Arial"/>
        <w:b/>
        <w:color w:val="0070C0"/>
        <w:sz w:val="20"/>
      </w:rPr>
      <w:tab/>
    </w:r>
    <w:r w:rsidR="00F86B58" w:rsidRPr="00D540E0">
      <w:rPr>
        <w:rFonts w:ascii="Arial Narrow" w:hAnsi="Arial Narrow" w:cs="Arial"/>
        <w:color w:val="0070C0"/>
        <w:sz w:val="20"/>
      </w:rPr>
      <w:fldChar w:fldCharType="begin"/>
    </w:r>
    <w:r w:rsidRPr="00D540E0">
      <w:rPr>
        <w:rFonts w:ascii="Arial Narrow" w:hAnsi="Arial Narrow" w:cs="Arial"/>
        <w:color w:val="0070C0"/>
        <w:sz w:val="20"/>
      </w:rPr>
      <w:instrText xml:space="preserve"> PAGE   \* MERGEFORMAT </w:instrText>
    </w:r>
    <w:r w:rsidR="00F86B58" w:rsidRPr="00D540E0">
      <w:rPr>
        <w:rFonts w:ascii="Arial Narrow" w:hAnsi="Arial Narrow" w:cs="Arial"/>
        <w:color w:val="0070C0"/>
        <w:sz w:val="20"/>
      </w:rPr>
      <w:fldChar w:fldCharType="separate"/>
    </w:r>
    <w:r>
      <w:rPr>
        <w:rFonts w:ascii="Arial Narrow" w:hAnsi="Arial Narrow" w:cs="Arial"/>
        <w:noProof/>
        <w:color w:val="0070C0"/>
        <w:sz w:val="20"/>
      </w:rPr>
      <w:t>2</w:t>
    </w:r>
    <w:r w:rsidR="00F86B58" w:rsidRPr="00D540E0">
      <w:rPr>
        <w:rFonts w:ascii="Arial Narrow" w:hAnsi="Arial Narrow" w:cs="Arial"/>
        <w:color w:val="0070C0"/>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5B603C" w14:textId="77777777" w:rsidR="00380C65" w:rsidRPr="00D540E0" w:rsidRDefault="00380C65" w:rsidP="00380C65">
    <w:pPr>
      <w:pStyle w:val="Header"/>
      <w:tabs>
        <w:tab w:val="clear" w:pos="4320"/>
        <w:tab w:val="clear" w:pos="8640"/>
        <w:tab w:val="right" w:pos="10080"/>
      </w:tabs>
      <w:rPr>
        <w:rFonts w:ascii="Arial" w:hAnsi="Arial" w:cs="Arial"/>
        <w:b/>
        <w:color w:val="0070C0"/>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54F4F"/>
    <w:multiLevelType w:val="hybridMultilevel"/>
    <w:tmpl w:val="7FF0AE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2E1E8C"/>
    <w:multiLevelType w:val="hybridMultilevel"/>
    <w:tmpl w:val="463865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2464DBF"/>
    <w:multiLevelType w:val="hybridMultilevel"/>
    <w:tmpl w:val="BFB634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C010113"/>
    <w:multiLevelType w:val="hybridMultilevel"/>
    <w:tmpl w:val="D6340BDC"/>
    <w:lvl w:ilvl="0" w:tplc="E24AC6D6">
      <w:start w:val="1"/>
      <w:numFmt w:val="bullet"/>
      <w:lvlText w:val=""/>
      <w:lvlJc w:val="left"/>
      <w:pPr>
        <w:ind w:left="720" w:hanging="360"/>
      </w:pPr>
      <w:rPr>
        <w:rFonts w:ascii="Symbol" w:hAnsi="Symbol" w:hint="default"/>
        <w:color w:val="6E297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FE21AB"/>
    <w:multiLevelType w:val="hybridMultilevel"/>
    <w:tmpl w:val="A7D899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7C1C01"/>
    <w:multiLevelType w:val="hybridMultilevel"/>
    <w:tmpl w:val="06A07982"/>
    <w:lvl w:ilvl="0" w:tplc="E24AC6D6">
      <w:start w:val="1"/>
      <w:numFmt w:val="bullet"/>
      <w:lvlText w:val=""/>
      <w:lvlJc w:val="left"/>
      <w:pPr>
        <w:ind w:left="720" w:hanging="360"/>
      </w:pPr>
      <w:rPr>
        <w:rFonts w:ascii="Symbol" w:hAnsi="Symbol" w:hint="default"/>
        <w:color w:val="6E297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E284396"/>
    <w:multiLevelType w:val="hybridMultilevel"/>
    <w:tmpl w:val="1CB498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5AD4545"/>
    <w:multiLevelType w:val="hybridMultilevel"/>
    <w:tmpl w:val="56AC9E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7BC86EC4"/>
    <w:multiLevelType w:val="hybridMultilevel"/>
    <w:tmpl w:val="452AB6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3"/>
  </w:num>
  <w:num w:numId="3">
    <w:abstractNumId w:val="4"/>
  </w:num>
  <w:num w:numId="4">
    <w:abstractNumId w:val="7"/>
  </w:num>
  <w:num w:numId="5">
    <w:abstractNumId w:val="2"/>
  </w:num>
  <w:num w:numId="6">
    <w:abstractNumId w:val="1"/>
  </w:num>
  <w:num w:numId="7">
    <w:abstractNumId w:val="8"/>
  </w:num>
  <w:num w:numId="8">
    <w:abstractNumId w:val="0"/>
  </w:num>
  <w:num w:numId="9">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5"/>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5E96"/>
    <w:rsid w:val="000136AC"/>
    <w:rsid w:val="000409A9"/>
    <w:rsid w:val="000454BE"/>
    <w:rsid w:val="00061F8C"/>
    <w:rsid w:val="00062343"/>
    <w:rsid w:val="00062816"/>
    <w:rsid w:val="0008774B"/>
    <w:rsid w:val="00087C4A"/>
    <w:rsid w:val="000A20D8"/>
    <w:rsid w:val="000A5AB9"/>
    <w:rsid w:val="000B185E"/>
    <w:rsid w:val="000D280A"/>
    <w:rsid w:val="000D4F5B"/>
    <w:rsid w:val="000E62EF"/>
    <w:rsid w:val="001371E2"/>
    <w:rsid w:val="001412C9"/>
    <w:rsid w:val="00150278"/>
    <w:rsid w:val="001810B9"/>
    <w:rsid w:val="00205963"/>
    <w:rsid w:val="002761D6"/>
    <w:rsid w:val="002928F7"/>
    <w:rsid w:val="002A037E"/>
    <w:rsid w:val="002B36A3"/>
    <w:rsid w:val="002E5CF8"/>
    <w:rsid w:val="002F5E96"/>
    <w:rsid w:val="003248C8"/>
    <w:rsid w:val="00353283"/>
    <w:rsid w:val="00371260"/>
    <w:rsid w:val="00380C65"/>
    <w:rsid w:val="003A2655"/>
    <w:rsid w:val="003E2732"/>
    <w:rsid w:val="003E306B"/>
    <w:rsid w:val="003E407D"/>
    <w:rsid w:val="0040416E"/>
    <w:rsid w:val="00424D5B"/>
    <w:rsid w:val="004A2CC3"/>
    <w:rsid w:val="004E1CAF"/>
    <w:rsid w:val="00520786"/>
    <w:rsid w:val="0054464E"/>
    <w:rsid w:val="0055512A"/>
    <w:rsid w:val="00566B43"/>
    <w:rsid w:val="005A5A24"/>
    <w:rsid w:val="005A612A"/>
    <w:rsid w:val="005F7F47"/>
    <w:rsid w:val="00662394"/>
    <w:rsid w:val="006A57C1"/>
    <w:rsid w:val="00707F86"/>
    <w:rsid w:val="007127E3"/>
    <w:rsid w:val="0072786C"/>
    <w:rsid w:val="0074039C"/>
    <w:rsid w:val="007A71E4"/>
    <w:rsid w:val="007D3F2E"/>
    <w:rsid w:val="007F58F3"/>
    <w:rsid w:val="008058BA"/>
    <w:rsid w:val="00811FE4"/>
    <w:rsid w:val="00813DDE"/>
    <w:rsid w:val="0086043A"/>
    <w:rsid w:val="008731C2"/>
    <w:rsid w:val="00886B69"/>
    <w:rsid w:val="008B7B5F"/>
    <w:rsid w:val="008E581C"/>
    <w:rsid w:val="008F122A"/>
    <w:rsid w:val="00904ABE"/>
    <w:rsid w:val="009265BC"/>
    <w:rsid w:val="00941938"/>
    <w:rsid w:val="00972FF3"/>
    <w:rsid w:val="00995A0A"/>
    <w:rsid w:val="009A2AB0"/>
    <w:rsid w:val="009A444F"/>
    <w:rsid w:val="009D5207"/>
    <w:rsid w:val="009D61B4"/>
    <w:rsid w:val="00A207CC"/>
    <w:rsid w:val="00A46BA2"/>
    <w:rsid w:val="00A90495"/>
    <w:rsid w:val="00AD5DF0"/>
    <w:rsid w:val="00AE4326"/>
    <w:rsid w:val="00AF0CB5"/>
    <w:rsid w:val="00B450E6"/>
    <w:rsid w:val="00BA76A5"/>
    <w:rsid w:val="00BB25CC"/>
    <w:rsid w:val="00BC5B29"/>
    <w:rsid w:val="00BD29DB"/>
    <w:rsid w:val="00BE0DF9"/>
    <w:rsid w:val="00C10D52"/>
    <w:rsid w:val="00C12E16"/>
    <w:rsid w:val="00C76ACB"/>
    <w:rsid w:val="00C94CAE"/>
    <w:rsid w:val="00D12FB9"/>
    <w:rsid w:val="00D540E0"/>
    <w:rsid w:val="00D86E03"/>
    <w:rsid w:val="00D94D1A"/>
    <w:rsid w:val="00DB168E"/>
    <w:rsid w:val="00E14441"/>
    <w:rsid w:val="00E51E95"/>
    <w:rsid w:val="00E859BC"/>
    <w:rsid w:val="00E949F0"/>
    <w:rsid w:val="00EA3B8E"/>
    <w:rsid w:val="00EA4C3C"/>
    <w:rsid w:val="00ED518C"/>
    <w:rsid w:val="00EF0743"/>
    <w:rsid w:val="00F02559"/>
    <w:rsid w:val="00F271A1"/>
    <w:rsid w:val="00F41E9F"/>
    <w:rsid w:val="00F469AA"/>
    <w:rsid w:val="00F558A7"/>
    <w:rsid w:val="00F84043"/>
    <w:rsid w:val="00F86B58"/>
    <w:rsid w:val="00FB0BB3"/>
    <w:rsid w:val="00FD3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4F3C37"/>
  <w15:docId w15:val="{7CB8397C-9EA3-476A-9E5C-56065786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E51E95"/>
    <w:rPr>
      <w:sz w:val="23"/>
    </w:rPr>
  </w:style>
  <w:style w:type="paragraph" w:styleId="Heading1">
    <w:name w:val="heading 1"/>
    <w:next w:val="Normal"/>
    <w:qFormat/>
    <w:rsid w:val="0074039C"/>
    <w:pPr>
      <w:keepNext/>
      <w:spacing w:before="720" w:after="120"/>
      <w:outlineLvl w:val="0"/>
    </w:pPr>
    <w:rPr>
      <w:rFonts w:ascii="Arial Narrow" w:hAnsi="Arial Narrow"/>
      <w:b/>
      <w:sz w:val="56"/>
    </w:rPr>
  </w:style>
  <w:style w:type="paragraph" w:styleId="Heading2">
    <w:name w:val="heading 2"/>
    <w:next w:val="Normal"/>
    <w:qFormat/>
    <w:rsid w:val="00E51E95"/>
    <w:pPr>
      <w:keepNext/>
      <w:outlineLvl w:val="1"/>
    </w:pPr>
    <w:rPr>
      <w:rFonts w:ascii="Arial Narrow" w:hAnsi="Arial Narrow"/>
      <w:sz w:val="40"/>
    </w:rPr>
  </w:style>
  <w:style w:type="paragraph" w:styleId="Heading3">
    <w:name w:val="heading 3"/>
    <w:basedOn w:val="Normal"/>
    <w:next w:val="Normal"/>
    <w:qFormat/>
    <w:rsid w:val="00E51E95"/>
    <w:pPr>
      <w:keepNext/>
      <w:outlineLvl w:val="2"/>
    </w:pPr>
    <w:rPr>
      <w:i/>
      <w:iCs/>
    </w:rPr>
  </w:style>
  <w:style w:type="paragraph" w:styleId="Heading5">
    <w:name w:val="heading 5"/>
    <w:aliases w:val="subhead"/>
    <w:basedOn w:val="Normal"/>
    <w:next w:val="Normal"/>
    <w:qFormat/>
    <w:rsid w:val="00D540E0"/>
    <w:pPr>
      <w:keepNext/>
      <w:keepLines/>
      <w:widowControl w:val="0"/>
      <w:spacing w:before="240" w:after="120"/>
      <w:outlineLvl w:val="4"/>
    </w:pPr>
    <w:rPr>
      <w:rFonts w:ascii="Arial Narrow" w:hAnsi="Arial Narrow"/>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E51E95"/>
    <w:pPr>
      <w:ind w:left="144" w:hanging="144"/>
    </w:pPr>
    <w:rPr>
      <w:sz w:val="20"/>
    </w:rPr>
  </w:style>
  <w:style w:type="character" w:styleId="FootnoteReference">
    <w:name w:val="footnote reference"/>
    <w:basedOn w:val="DefaultParagraphFont"/>
    <w:semiHidden/>
    <w:rsid w:val="00E51E95"/>
    <w:rPr>
      <w:vertAlign w:val="superscript"/>
    </w:rPr>
  </w:style>
  <w:style w:type="paragraph" w:styleId="Header">
    <w:name w:val="header"/>
    <w:basedOn w:val="Normal"/>
    <w:rsid w:val="002A037E"/>
    <w:pPr>
      <w:tabs>
        <w:tab w:val="center" w:pos="4320"/>
        <w:tab w:val="right" w:pos="8640"/>
      </w:tabs>
    </w:pPr>
  </w:style>
  <w:style w:type="paragraph" w:styleId="Footer">
    <w:name w:val="footer"/>
    <w:basedOn w:val="Normal"/>
    <w:link w:val="FooterChar"/>
    <w:rsid w:val="002A037E"/>
    <w:pPr>
      <w:tabs>
        <w:tab w:val="center" w:pos="4320"/>
        <w:tab w:val="right" w:pos="8640"/>
      </w:tabs>
    </w:pPr>
  </w:style>
  <w:style w:type="character" w:styleId="PageNumber">
    <w:name w:val="page number"/>
    <w:basedOn w:val="DefaultParagraphFont"/>
    <w:rsid w:val="002A037E"/>
  </w:style>
  <w:style w:type="paragraph" w:customStyle="1" w:styleId="Headline">
    <w:name w:val="*Headline"/>
    <w:qFormat/>
    <w:rsid w:val="00D540E0"/>
    <w:pPr>
      <w:spacing w:before="720" w:after="120"/>
    </w:pPr>
    <w:rPr>
      <w:rFonts w:ascii="Arial Narrow" w:hAnsi="Arial Narrow"/>
      <w:b/>
      <w:noProof/>
      <w:sz w:val="56"/>
    </w:rPr>
  </w:style>
  <w:style w:type="paragraph" w:customStyle="1" w:styleId="subhead">
    <w:name w:val="*subhead"/>
    <w:qFormat/>
    <w:rsid w:val="00D540E0"/>
    <w:pPr>
      <w:spacing w:before="240" w:after="120"/>
    </w:pPr>
    <w:rPr>
      <w:rFonts w:ascii="Arial Narrow" w:hAnsi="Arial Narrow"/>
      <w:b/>
      <w:color w:val="000000"/>
      <w:sz w:val="28"/>
    </w:rPr>
  </w:style>
  <w:style w:type="paragraph" w:customStyle="1" w:styleId="text">
    <w:name w:val="*text"/>
    <w:qFormat/>
    <w:rsid w:val="00D540E0"/>
    <w:pPr>
      <w:spacing w:after="120"/>
    </w:pPr>
    <w:rPr>
      <w:rFonts w:cs="Arial"/>
      <w:sz w:val="23"/>
    </w:rPr>
  </w:style>
  <w:style w:type="character" w:customStyle="1" w:styleId="FooterChar">
    <w:name w:val="Footer Char"/>
    <w:basedOn w:val="DefaultParagraphFont"/>
    <w:link w:val="Footer"/>
    <w:rsid w:val="00D540E0"/>
    <w:rPr>
      <w:sz w:val="23"/>
    </w:rPr>
  </w:style>
  <w:style w:type="paragraph" w:styleId="ListParagraph">
    <w:name w:val="List Paragraph"/>
    <w:basedOn w:val="Normal"/>
    <w:uiPriority w:val="34"/>
    <w:qFormat/>
    <w:rsid w:val="00F469AA"/>
    <w:pPr>
      <w:ind w:left="720"/>
      <w:contextualSpacing/>
    </w:pPr>
    <w:rPr>
      <w:rFonts w:eastAsia="Calibri"/>
      <w:sz w:val="24"/>
      <w:szCs w:val="24"/>
    </w:rPr>
  </w:style>
  <w:style w:type="character" w:styleId="Hyperlink">
    <w:name w:val="Hyperlink"/>
    <w:basedOn w:val="DefaultParagraphFont"/>
    <w:rsid w:val="009D61B4"/>
    <w:rPr>
      <w:color w:val="0000FF"/>
      <w:u w:val="single"/>
    </w:rPr>
  </w:style>
  <w:style w:type="paragraph" w:customStyle="1" w:styleId="Default">
    <w:name w:val="Default"/>
    <w:rsid w:val="008B7B5F"/>
    <w:pPr>
      <w:autoSpaceDE w:val="0"/>
      <w:autoSpaceDN w:val="0"/>
      <w:adjustRightInd w:val="0"/>
    </w:pPr>
    <w:rPr>
      <w:rFonts w:ascii="Arial" w:hAnsi="Arial" w:cs="Arial"/>
      <w:color w:val="000000"/>
      <w:sz w:val="24"/>
      <w:szCs w:val="24"/>
    </w:rPr>
  </w:style>
  <w:style w:type="paragraph" w:styleId="CommentText">
    <w:name w:val="annotation text"/>
    <w:basedOn w:val="Normal"/>
    <w:link w:val="CommentTextChar"/>
    <w:uiPriority w:val="99"/>
    <w:unhideWhenUsed/>
    <w:rsid w:val="000D280A"/>
    <w:rPr>
      <w:rFonts w:ascii="Calibri" w:eastAsia="Calibri" w:hAnsi="Calibri"/>
      <w:sz w:val="20"/>
      <w:lang w:bidi="en-US"/>
    </w:rPr>
  </w:style>
  <w:style w:type="character" w:customStyle="1" w:styleId="CommentTextChar">
    <w:name w:val="Comment Text Char"/>
    <w:basedOn w:val="DefaultParagraphFont"/>
    <w:link w:val="CommentText"/>
    <w:uiPriority w:val="99"/>
    <w:rsid w:val="000D280A"/>
    <w:rPr>
      <w:rFonts w:ascii="Calibri" w:eastAsia="Calibri" w:hAnsi="Calibri"/>
      <w:lang w:bidi="en-US"/>
    </w:rPr>
  </w:style>
  <w:style w:type="paragraph" w:styleId="NormalWeb">
    <w:name w:val="Normal (Web)"/>
    <w:basedOn w:val="Normal"/>
    <w:rsid w:val="00C12E16"/>
    <w:pPr>
      <w:spacing w:after="360" w:line="336"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2237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New Source Review</vt:lpstr>
    </vt:vector>
  </TitlesOfParts>
  <Company>Edison Electric Institute</Company>
  <LinksUpToDate>false</LinksUpToDate>
  <CharactersWithSpaces>2624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Source Review</dc:title>
  <dc:creator>Support Desk</dc:creator>
  <cp:lastModifiedBy>Valerie Taylor</cp:lastModifiedBy>
  <cp:revision>2</cp:revision>
  <cp:lastPrinted>2015-07-10T22:40:00Z</cp:lastPrinted>
  <dcterms:created xsi:type="dcterms:W3CDTF">2019-01-09T18:36:00Z</dcterms:created>
  <dcterms:modified xsi:type="dcterms:W3CDTF">2019-01-09T18:36:00Z</dcterms:modified>
</cp:coreProperties>
</file>