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7A" w:rsidRPr="00FF1D1D" w:rsidRDefault="00616340" w:rsidP="00EE1A7A">
      <w:pPr>
        <w:rPr>
          <w:b/>
          <w:sz w:val="28"/>
          <w:szCs w:val="28"/>
        </w:rPr>
      </w:pPr>
      <w:bookmarkStart w:id="0" w:name="_GoBack"/>
      <w:bookmarkEnd w:id="0"/>
      <w:r w:rsidRPr="00FF1D1D">
        <w:rPr>
          <w:b/>
          <w:sz w:val="28"/>
          <w:szCs w:val="28"/>
        </w:rPr>
        <w:t>WISE Pathways Project Manager’s Task List</w:t>
      </w:r>
    </w:p>
    <w:p w:rsidR="00712A0A" w:rsidRDefault="00712A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4613"/>
        <w:gridCol w:w="1530"/>
      </w:tblGrid>
      <w:tr w:rsidR="00616340" w:rsidTr="00D97A90">
        <w:trPr>
          <w:tblHeader/>
        </w:trPr>
        <w:tc>
          <w:tcPr>
            <w:tcW w:w="2695" w:type="dxa"/>
            <w:shd w:val="clear" w:color="auto" w:fill="E7E6E6" w:themeFill="background2"/>
          </w:tcPr>
          <w:p w:rsidR="00616340" w:rsidRPr="0018362C" w:rsidRDefault="00616340">
            <w:pPr>
              <w:rPr>
                <w:b/>
              </w:rPr>
            </w:pPr>
            <w:r w:rsidRPr="0018362C">
              <w:rPr>
                <w:b/>
              </w:rPr>
              <w:t>Month</w:t>
            </w:r>
            <w:r>
              <w:rPr>
                <w:b/>
              </w:rPr>
              <w:t>s</w:t>
            </w:r>
            <w:r w:rsidR="00484EEA">
              <w:rPr>
                <w:b/>
              </w:rPr>
              <w:t xml:space="preserve">/Weeks </w:t>
            </w:r>
            <w:r>
              <w:rPr>
                <w:b/>
              </w:rPr>
              <w:t xml:space="preserve"> in advance of the program start date</w:t>
            </w:r>
          </w:p>
        </w:tc>
        <w:tc>
          <w:tcPr>
            <w:tcW w:w="4613" w:type="dxa"/>
            <w:shd w:val="clear" w:color="auto" w:fill="E7E6E6" w:themeFill="background2"/>
          </w:tcPr>
          <w:p w:rsidR="00616340" w:rsidRPr="0018362C" w:rsidRDefault="00616340">
            <w:pPr>
              <w:rPr>
                <w:b/>
              </w:rPr>
            </w:pPr>
            <w:r w:rsidRPr="0018362C">
              <w:rPr>
                <w:b/>
              </w:rPr>
              <w:t>Task</w:t>
            </w:r>
          </w:p>
          <w:p w:rsidR="00616340" w:rsidRPr="0018362C" w:rsidRDefault="00616340">
            <w:pPr>
              <w:rPr>
                <w:b/>
              </w:rPr>
            </w:pPr>
          </w:p>
        </w:tc>
        <w:tc>
          <w:tcPr>
            <w:tcW w:w="1530" w:type="dxa"/>
            <w:shd w:val="clear" w:color="auto" w:fill="E7E6E6" w:themeFill="background2"/>
          </w:tcPr>
          <w:p w:rsidR="00616340" w:rsidRPr="0018362C" w:rsidRDefault="00616340">
            <w:pPr>
              <w:rPr>
                <w:b/>
              </w:rPr>
            </w:pPr>
            <w:r w:rsidRPr="0018362C">
              <w:rPr>
                <w:b/>
              </w:rPr>
              <w:t>Completed</w:t>
            </w:r>
          </w:p>
          <w:p w:rsidR="00616340" w:rsidRPr="0018362C" w:rsidRDefault="00616340">
            <w:pPr>
              <w:rPr>
                <w:b/>
              </w:rPr>
            </w:pPr>
          </w:p>
        </w:tc>
      </w:tr>
      <w:tr w:rsidR="00616340" w:rsidTr="00D97A90">
        <w:tc>
          <w:tcPr>
            <w:tcW w:w="2695" w:type="dxa"/>
          </w:tcPr>
          <w:p w:rsidR="00616340" w:rsidRDefault="00484EEA">
            <w:r>
              <w:t>6 months</w:t>
            </w:r>
          </w:p>
        </w:tc>
        <w:tc>
          <w:tcPr>
            <w:tcW w:w="4613" w:type="dxa"/>
          </w:tcPr>
          <w:p w:rsidR="00616340" w:rsidRDefault="00616340">
            <w:r>
              <w:t>Research potential</w:t>
            </w:r>
            <w:r w:rsidR="00780AE9">
              <w:t xml:space="preserve"> business, education</w:t>
            </w:r>
            <w:r w:rsidR="00D97A90">
              <w:t>,</w:t>
            </w:r>
            <w:r w:rsidR="00780AE9">
              <w:t xml:space="preserve"> and pipeline partners</w:t>
            </w:r>
          </w:p>
        </w:tc>
        <w:tc>
          <w:tcPr>
            <w:tcW w:w="1530" w:type="dxa"/>
          </w:tcPr>
          <w:p w:rsidR="00616340" w:rsidRDefault="00616340"/>
        </w:tc>
      </w:tr>
      <w:tr w:rsidR="00616340" w:rsidTr="00D97A90">
        <w:tc>
          <w:tcPr>
            <w:tcW w:w="2695" w:type="dxa"/>
          </w:tcPr>
          <w:p w:rsidR="00616340" w:rsidRDefault="00484EEA">
            <w:r>
              <w:t>5 months</w:t>
            </w:r>
          </w:p>
        </w:tc>
        <w:tc>
          <w:tcPr>
            <w:tcW w:w="4613" w:type="dxa"/>
          </w:tcPr>
          <w:p w:rsidR="00616340" w:rsidRDefault="00FC258D" w:rsidP="0018362C">
            <w:r>
              <w:t>Convene partners to discuss program goals and responsibilities of each partner</w:t>
            </w:r>
          </w:p>
        </w:tc>
        <w:tc>
          <w:tcPr>
            <w:tcW w:w="1530" w:type="dxa"/>
          </w:tcPr>
          <w:p w:rsidR="00616340" w:rsidRDefault="00616340"/>
        </w:tc>
      </w:tr>
      <w:tr w:rsidR="00616340" w:rsidTr="00D97A90">
        <w:tc>
          <w:tcPr>
            <w:tcW w:w="2695" w:type="dxa"/>
          </w:tcPr>
          <w:p w:rsidR="00616340" w:rsidRDefault="00484EEA">
            <w:r>
              <w:t>4 months</w:t>
            </w:r>
          </w:p>
        </w:tc>
        <w:tc>
          <w:tcPr>
            <w:tcW w:w="4613" w:type="dxa"/>
          </w:tcPr>
          <w:p w:rsidR="00616340" w:rsidRDefault="00FC258D">
            <w:r>
              <w:t>Develop a program budget</w:t>
            </w:r>
          </w:p>
        </w:tc>
        <w:tc>
          <w:tcPr>
            <w:tcW w:w="1530" w:type="dxa"/>
          </w:tcPr>
          <w:p w:rsidR="00616340" w:rsidRDefault="00616340"/>
        </w:tc>
      </w:tr>
      <w:tr w:rsidR="00616340" w:rsidTr="00D97A90">
        <w:tc>
          <w:tcPr>
            <w:tcW w:w="2695" w:type="dxa"/>
          </w:tcPr>
          <w:p w:rsidR="00616340" w:rsidRPr="00484EEA" w:rsidRDefault="00484EEA">
            <w:r w:rsidRPr="00484EEA">
              <w:t>4 months</w:t>
            </w:r>
          </w:p>
        </w:tc>
        <w:tc>
          <w:tcPr>
            <w:tcW w:w="4613" w:type="dxa"/>
          </w:tcPr>
          <w:p w:rsidR="00616340" w:rsidRDefault="00FC258D">
            <w:r>
              <w:t>Partners commit to program</w:t>
            </w:r>
          </w:p>
        </w:tc>
        <w:tc>
          <w:tcPr>
            <w:tcW w:w="1530" w:type="dxa"/>
          </w:tcPr>
          <w:p w:rsidR="00616340" w:rsidRDefault="00616340"/>
        </w:tc>
      </w:tr>
      <w:tr w:rsidR="00616340" w:rsidTr="00D97A90">
        <w:tc>
          <w:tcPr>
            <w:tcW w:w="2695" w:type="dxa"/>
          </w:tcPr>
          <w:p w:rsidR="00616340" w:rsidRDefault="00484EEA">
            <w:r>
              <w:t>3 months</w:t>
            </w:r>
          </w:p>
        </w:tc>
        <w:tc>
          <w:tcPr>
            <w:tcW w:w="4613" w:type="dxa"/>
          </w:tcPr>
          <w:p w:rsidR="00616340" w:rsidRDefault="00FC258D" w:rsidP="0018362C">
            <w:r>
              <w:t>Convene second meeting with confirmed partners. Ma</w:t>
            </w:r>
            <w:r w:rsidR="00D97A90">
              <w:t>ke decisions such as: goal for the number</w:t>
            </w:r>
            <w:r>
              <w:t xml:space="preserve"> of participants, focus careers, minimum job requirements, location of course, dates/times of course, who will teach each module, </w:t>
            </w:r>
            <w:r w:rsidR="00D97A90">
              <w:t xml:space="preserve">and </w:t>
            </w:r>
            <w:r>
              <w:t>will college credit be offered</w:t>
            </w:r>
          </w:p>
        </w:tc>
        <w:tc>
          <w:tcPr>
            <w:tcW w:w="1530" w:type="dxa"/>
          </w:tcPr>
          <w:p w:rsidR="00616340" w:rsidRDefault="00616340"/>
        </w:tc>
      </w:tr>
      <w:tr w:rsidR="00616340" w:rsidTr="00D97A90">
        <w:tc>
          <w:tcPr>
            <w:tcW w:w="2695" w:type="dxa"/>
          </w:tcPr>
          <w:p w:rsidR="00616340" w:rsidRDefault="00484EEA">
            <w:r>
              <w:t>3 months</w:t>
            </w:r>
          </w:p>
        </w:tc>
        <w:tc>
          <w:tcPr>
            <w:tcW w:w="4613" w:type="dxa"/>
          </w:tcPr>
          <w:p w:rsidR="00616340" w:rsidRDefault="00FC258D">
            <w:r>
              <w:t>Gather job descriptions from business partners and distribute to pipeline groups</w:t>
            </w:r>
          </w:p>
        </w:tc>
        <w:tc>
          <w:tcPr>
            <w:tcW w:w="1530" w:type="dxa"/>
          </w:tcPr>
          <w:p w:rsidR="00616340" w:rsidRDefault="00616340"/>
        </w:tc>
      </w:tr>
      <w:tr w:rsidR="00616340" w:rsidTr="00D97A90">
        <w:tc>
          <w:tcPr>
            <w:tcW w:w="2695" w:type="dxa"/>
          </w:tcPr>
          <w:p w:rsidR="00616340" w:rsidRDefault="00484EEA">
            <w:r>
              <w:t>3 months</w:t>
            </w:r>
          </w:p>
        </w:tc>
        <w:tc>
          <w:tcPr>
            <w:tcW w:w="4613" w:type="dxa"/>
          </w:tcPr>
          <w:p w:rsidR="00616340" w:rsidRDefault="00FC258D" w:rsidP="0018362C">
            <w:r>
              <w:t>Distribute program flyer and referral form to pipeline groups</w:t>
            </w:r>
          </w:p>
        </w:tc>
        <w:tc>
          <w:tcPr>
            <w:tcW w:w="1530" w:type="dxa"/>
          </w:tcPr>
          <w:p w:rsidR="00616340" w:rsidRDefault="00616340"/>
        </w:tc>
      </w:tr>
      <w:tr w:rsidR="00616340" w:rsidTr="00D97A90">
        <w:tc>
          <w:tcPr>
            <w:tcW w:w="2695" w:type="dxa"/>
          </w:tcPr>
          <w:p w:rsidR="00616340" w:rsidRDefault="00484EEA">
            <w:r>
              <w:t>2 months</w:t>
            </w:r>
          </w:p>
        </w:tc>
        <w:tc>
          <w:tcPr>
            <w:tcW w:w="4613" w:type="dxa"/>
          </w:tcPr>
          <w:p w:rsidR="00616340" w:rsidRDefault="00FC258D">
            <w:r>
              <w:t>Business partners confirm their facilitators and guest speakers</w:t>
            </w:r>
          </w:p>
        </w:tc>
        <w:tc>
          <w:tcPr>
            <w:tcW w:w="1530" w:type="dxa"/>
          </w:tcPr>
          <w:p w:rsidR="00616340" w:rsidRDefault="00616340"/>
        </w:tc>
      </w:tr>
      <w:tr w:rsidR="00616340" w:rsidTr="00D97A90">
        <w:tc>
          <w:tcPr>
            <w:tcW w:w="2695" w:type="dxa"/>
          </w:tcPr>
          <w:p w:rsidR="00616340" w:rsidRPr="00484EEA" w:rsidRDefault="00484EEA">
            <w:r w:rsidRPr="00484EEA">
              <w:t>2 months</w:t>
            </w:r>
          </w:p>
        </w:tc>
        <w:tc>
          <w:tcPr>
            <w:tcW w:w="4613" w:type="dxa"/>
          </w:tcPr>
          <w:p w:rsidR="00616340" w:rsidRDefault="00C2179D">
            <w:r>
              <w:t>Tour facility and confirm A-V arrangements, computer lab, and location for lunches</w:t>
            </w:r>
          </w:p>
        </w:tc>
        <w:tc>
          <w:tcPr>
            <w:tcW w:w="1530" w:type="dxa"/>
          </w:tcPr>
          <w:p w:rsidR="00616340" w:rsidRDefault="00616340"/>
        </w:tc>
      </w:tr>
      <w:tr w:rsidR="00C2179D" w:rsidTr="00D97A90">
        <w:tc>
          <w:tcPr>
            <w:tcW w:w="2695" w:type="dxa"/>
          </w:tcPr>
          <w:p w:rsidR="00C2179D" w:rsidRDefault="00484EEA" w:rsidP="00FC258D">
            <w:r>
              <w:t>2 months</w:t>
            </w:r>
          </w:p>
        </w:tc>
        <w:tc>
          <w:tcPr>
            <w:tcW w:w="4613" w:type="dxa"/>
          </w:tcPr>
          <w:p w:rsidR="00C2179D" w:rsidRDefault="00C2179D" w:rsidP="00FC258D">
            <w:r>
              <w:t xml:space="preserve">Arrange for </w:t>
            </w:r>
            <w:r w:rsidR="00FF1D1D">
              <w:t xml:space="preserve">the </w:t>
            </w:r>
            <w:r>
              <w:t>administration of WorkKeys</w:t>
            </w:r>
          </w:p>
        </w:tc>
        <w:tc>
          <w:tcPr>
            <w:tcW w:w="1530" w:type="dxa"/>
          </w:tcPr>
          <w:p w:rsidR="00C2179D" w:rsidRDefault="00C2179D" w:rsidP="00FC258D"/>
        </w:tc>
      </w:tr>
      <w:tr w:rsidR="00484EEA" w:rsidTr="00D97A90">
        <w:tc>
          <w:tcPr>
            <w:tcW w:w="2695" w:type="dxa"/>
          </w:tcPr>
          <w:p w:rsidR="00484EEA" w:rsidRDefault="00484EEA" w:rsidP="00FC258D">
            <w:r>
              <w:t>1 ½ months</w:t>
            </w:r>
          </w:p>
        </w:tc>
        <w:tc>
          <w:tcPr>
            <w:tcW w:w="4613" w:type="dxa"/>
          </w:tcPr>
          <w:p w:rsidR="00484EEA" w:rsidRDefault="00484EEA" w:rsidP="00FC258D">
            <w:r>
              <w:t>Pipeline partners start sending in referrals</w:t>
            </w:r>
          </w:p>
        </w:tc>
        <w:tc>
          <w:tcPr>
            <w:tcW w:w="1530" w:type="dxa"/>
          </w:tcPr>
          <w:p w:rsidR="00484EEA" w:rsidRDefault="00484EEA" w:rsidP="00FC258D"/>
        </w:tc>
      </w:tr>
      <w:tr w:rsidR="00FC258D" w:rsidTr="00D97A90">
        <w:tc>
          <w:tcPr>
            <w:tcW w:w="2695" w:type="dxa"/>
          </w:tcPr>
          <w:p w:rsidR="00FC258D" w:rsidRPr="00484EEA" w:rsidRDefault="00484EEA" w:rsidP="00FC258D">
            <w:r w:rsidRPr="00484EEA">
              <w:t>1 month</w:t>
            </w:r>
          </w:p>
        </w:tc>
        <w:tc>
          <w:tcPr>
            <w:tcW w:w="4613" w:type="dxa"/>
          </w:tcPr>
          <w:p w:rsidR="00FC258D" w:rsidRDefault="00FC258D" w:rsidP="00FC258D">
            <w:r>
              <w:t>Calculate transportation stipends</w:t>
            </w:r>
          </w:p>
        </w:tc>
        <w:tc>
          <w:tcPr>
            <w:tcW w:w="1530" w:type="dxa"/>
          </w:tcPr>
          <w:p w:rsidR="00FC258D" w:rsidRDefault="00FC258D" w:rsidP="00FC258D"/>
        </w:tc>
      </w:tr>
      <w:tr w:rsidR="00FC258D" w:rsidTr="00D97A90">
        <w:tc>
          <w:tcPr>
            <w:tcW w:w="2695" w:type="dxa"/>
          </w:tcPr>
          <w:p w:rsidR="00FC258D" w:rsidRDefault="00484EEA" w:rsidP="00FC258D">
            <w:r>
              <w:t>1 month</w:t>
            </w:r>
          </w:p>
        </w:tc>
        <w:tc>
          <w:tcPr>
            <w:tcW w:w="4613" w:type="dxa"/>
          </w:tcPr>
          <w:p w:rsidR="00FC258D" w:rsidRDefault="00FC258D" w:rsidP="00FC258D">
            <w:r>
              <w:t>Arrange for parking passes for students, facilitators, guest speakers, and others (if required)</w:t>
            </w:r>
          </w:p>
        </w:tc>
        <w:tc>
          <w:tcPr>
            <w:tcW w:w="1530" w:type="dxa"/>
          </w:tcPr>
          <w:p w:rsidR="00FC258D" w:rsidRDefault="00FC258D" w:rsidP="00FC258D"/>
        </w:tc>
      </w:tr>
      <w:tr w:rsidR="00C2179D" w:rsidTr="00D97A90">
        <w:tc>
          <w:tcPr>
            <w:tcW w:w="2695" w:type="dxa"/>
          </w:tcPr>
          <w:p w:rsidR="00C2179D" w:rsidRDefault="00484EEA" w:rsidP="00FC258D">
            <w:r>
              <w:t>1 month</w:t>
            </w:r>
          </w:p>
        </w:tc>
        <w:tc>
          <w:tcPr>
            <w:tcW w:w="4613" w:type="dxa"/>
          </w:tcPr>
          <w:p w:rsidR="00C2179D" w:rsidRDefault="00C2179D" w:rsidP="00FC258D">
            <w:r>
              <w:t>Arrange for WorkKeys transportation</w:t>
            </w:r>
          </w:p>
        </w:tc>
        <w:tc>
          <w:tcPr>
            <w:tcW w:w="1530" w:type="dxa"/>
          </w:tcPr>
          <w:p w:rsidR="00C2179D" w:rsidRDefault="00C2179D" w:rsidP="00FC258D"/>
        </w:tc>
      </w:tr>
      <w:tr w:rsidR="00484EEA" w:rsidTr="00D97A90">
        <w:tc>
          <w:tcPr>
            <w:tcW w:w="2695" w:type="dxa"/>
          </w:tcPr>
          <w:p w:rsidR="00484EEA" w:rsidRDefault="00484EEA" w:rsidP="00484EEA">
            <w:r>
              <w:t>1 month to 2 weeks</w:t>
            </w:r>
          </w:p>
        </w:tc>
        <w:tc>
          <w:tcPr>
            <w:tcW w:w="4613" w:type="dxa"/>
          </w:tcPr>
          <w:p w:rsidR="00484EEA" w:rsidRDefault="00484EEA" w:rsidP="00484EEA">
            <w:r>
              <w:t>Review referrals and call students to confirm their participation</w:t>
            </w:r>
          </w:p>
        </w:tc>
        <w:tc>
          <w:tcPr>
            <w:tcW w:w="1530" w:type="dxa"/>
          </w:tcPr>
          <w:p w:rsidR="00484EEA" w:rsidRDefault="00484EEA" w:rsidP="00484EEA"/>
        </w:tc>
      </w:tr>
      <w:tr w:rsidR="00484EEA" w:rsidTr="00D97A90">
        <w:tc>
          <w:tcPr>
            <w:tcW w:w="2695" w:type="dxa"/>
          </w:tcPr>
          <w:p w:rsidR="00484EEA" w:rsidRDefault="00484EEA" w:rsidP="00484EEA">
            <w:r>
              <w:t>1 month</w:t>
            </w:r>
          </w:p>
        </w:tc>
        <w:tc>
          <w:tcPr>
            <w:tcW w:w="4613" w:type="dxa"/>
          </w:tcPr>
          <w:p w:rsidR="00484EEA" w:rsidRDefault="00484EEA" w:rsidP="00484EEA">
            <w:r>
              <w:t>Arrange catering for lunches</w:t>
            </w:r>
          </w:p>
        </w:tc>
        <w:tc>
          <w:tcPr>
            <w:tcW w:w="1530" w:type="dxa"/>
          </w:tcPr>
          <w:p w:rsidR="00484EEA" w:rsidRDefault="00484EEA" w:rsidP="00484EEA"/>
        </w:tc>
      </w:tr>
      <w:tr w:rsidR="00484EEA" w:rsidTr="00D97A90">
        <w:tc>
          <w:tcPr>
            <w:tcW w:w="2695" w:type="dxa"/>
          </w:tcPr>
          <w:p w:rsidR="00484EEA" w:rsidRPr="00484EEA" w:rsidRDefault="00484EEA" w:rsidP="00484EEA">
            <w:r w:rsidRPr="00484EEA">
              <w:t>1 month</w:t>
            </w:r>
          </w:p>
        </w:tc>
        <w:tc>
          <w:tcPr>
            <w:tcW w:w="4613" w:type="dxa"/>
          </w:tcPr>
          <w:p w:rsidR="00484EEA" w:rsidRDefault="00484EEA" w:rsidP="00484EEA">
            <w:r>
              <w:t>Gather giveaways (if companies have give</w:t>
            </w:r>
            <w:r w:rsidR="00D97A90">
              <w:t>a</w:t>
            </w:r>
            <w:r>
              <w:t>ways)</w:t>
            </w:r>
          </w:p>
        </w:tc>
        <w:tc>
          <w:tcPr>
            <w:tcW w:w="1530" w:type="dxa"/>
          </w:tcPr>
          <w:p w:rsidR="00484EEA" w:rsidRDefault="00484EEA" w:rsidP="00484EEA"/>
        </w:tc>
      </w:tr>
      <w:tr w:rsidR="00484EEA" w:rsidTr="00D97A90">
        <w:tc>
          <w:tcPr>
            <w:tcW w:w="2695" w:type="dxa"/>
          </w:tcPr>
          <w:p w:rsidR="00484EEA" w:rsidRDefault="00484EEA" w:rsidP="00484EEA">
            <w:r>
              <w:t>2 weeks</w:t>
            </w:r>
          </w:p>
        </w:tc>
        <w:tc>
          <w:tcPr>
            <w:tcW w:w="4613" w:type="dxa"/>
          </w:tcPr>
          <w:p w:rsidR="00484EEA" w:rsidRDefault="00484EEA" w:rsidP="00484EEA">
            <w:r>
              <w:t>Print manuals</w:t>
            </w:r>
          </w:p>
        </w:tc>
        <w:tc>
          <w:tcPr>
            <w:tcW w:w="1530" w:type="dxa"/>
          </w:tcPr>
          <w:p w:rsidR="00484EEA" w:rsidRDefault="00484EEA" w:rsidP="00484EEA"/>
        </w:tc>
      </w:tr>
      <w:tr w:rsidR="00484EEA" w:rsidTr="00D97A90">
        <w:tc>
          <w:tcPr>
            <w:tcW w:w="2695" w:type="dxa"/>
          </w:tcPr>
          <w:p w:rsidR="00484EEA" w:rsidRDefault="00484EEA" w:rsidP="00484EEA">
            <w:r>
              <w:t>2 weeks</w:t>
            </w:r>
          </w:p>
        </w:tc>
        <w:tc>
          <w:tcPr>
            <w:tcW w:w="4613" w:type="dxa"/>
          </w:tcPr>
          <w:p w:rsidR="00484EEA" w:rsidRDefault="00484EEA" w:rsidP="00484EEA">
            <w:r>
              <w:t>Purchase enough jum</w:t>
            </w:r>
            <w:r w:rsidR="00FF1D1D">
              <w:t>p drives for students and load r</w:t>
            </w:r>
            <w:r>
              <w:t xml:space="preserve">esume </w:t>
            </w:r>
            <w:r w:rsidR="00FF1D1D">
              <w:t>t</w:t>
            </w:r>
            <w:r>
              <w:t>emplates on the drives</w:t>
            </w:r>
          </w:p>
        </w:tc>
        <w:tc>
          <w:tcPr>
            <w:tcW w:w="1530" w:type="dxa"/>
          </w:tcPr>
          <w:p w:rsidR="00484EEA" w:rsidRDefault="00484EEA" w:rsidP="00484EEA"/>
        </w:tc>
      </w:tr>
      <w:tr w:rsidR="00484EEA" w:rsidTr="00D97A90">
        <w:tc>
          <w:tcPr>
            <w:tcW w:w="2695" w:type="dxa"/>
          </w:tcPr>
          <w:p w:rsidR="00484EEA" w:rsidRDefault="00484EEA" w:rsidP="00484EEA">
            <w:r>
              <w:t>2 weeks</w:t>
            </w:r>
          </w:p>
        </w:tc>
        <w:tc>
          <w:tcPr>
            <w:tcW w:w="4613" w:type="dxa"/>
          </w:tcPr>
          <w:p w:rsidR="00484EEA" w:rsidRDefault="00484EEA" w:rsidP="00484EEA">
            <w:r>
              <w:t>Create name badges for students, facilitators, guest speakers, and others</w:t>
            </w:r>
          </w:p>
        </w:tc>
        <w:tc>
          <w:tcPr>
            <w:tcW w:w="1530" w:type="dxa"/>
          </w:tcPr>
          <w:p w:rsidR="00484EEA" w:rsidRDefault="00484EEA" w:rsidP="00484EEA"/>
        </w:tc>
      </w:tr>
      <w:tr w:rsidR="00484EEA" w:rsidTr="00D97A90">
        <w:tc>
          <w:tcPr>
            <w:tcW w:w="2695" w:type="dxa"/>
          </w:tcPr>
          <w:p w:rsidR="00484EEA" w:rsidRDefault="00484EEA" w:rsidP="00484EEA">
            <w:r>
              <w:t>2 weeks</w:t>
            </w:r>
          </w:p>
        </w:tc>
        <w:tc>
          <w:tcPr>
            <w:tcW w:w="4613" w:type="dxa"/>
          </w:tcPr>
          <w:p w:rsidR="00484EEA" w:rsidRDefault="00484EEA" w:rsidP="00484EEA">
            <w:r>
              <w:t>Get</w:t>
            </w:r>
            <w:r w:rsidR="00D97A90">
              <w:t xml:space="preserve"> log-ins for using computers on-</w:t>
            </w:r>
            <w:r>
              <w:t>site (both for projector and for computers in lab)</w:t>
            </w:r>
          </w:p>
        </w:tc>
        <w:tc>
          <w:tcPr>
            <w:tcW w:w="1530" w:type="dxa"/>
          </w:tcPr>
          <w:p w:rsidR="00484EEA" w:rsidRDefault="00484EEA" w:rsidP="00484EEA"/>
        </w:tc>
      </w:tr>
      <w:tr w:rsidR="00484EEA" w:rsidTr="00D97A90">
        <w:tc>
          <w:tcPr>
            <w:tcW w:w="2695" w:type="dxa"/>
          </w:tcPr>
          <w:p w:rsidR="00484EEA" w:rsidRDefault="00484EEA" w:rsidP="00484EEA">
            <w:r>
              <w:lastRenderedPageBreak/>
              <w:t>1 week</w:t>
            </w:r>
          </w:p>
        </w:tc>
        <w:tc>
          <w:tcPr>
            <w:tcW w:w="4613" w:type="dxa"/>
          </w:tcPr>
          <w:p w:rsidR="00484EEA" w:rsidRDefault="00484EEA" w:rsidP="00484EEA">
            <w:r>
              <w:t>Create student/facilitator/guest speaker roster</w:t>
            </w:r>
          </w:p>
        </w:tc>
        <w:tc>
          <w:tcPr>
            <w:tcW w:w="1530" w:type="dxa"/>
          </w:tcPr>
          <w:p w:rsidR="00484EEA" w:rsidRDefault="00484EEA" w:rsidP="00484EEA"/>
        </w:tc>
      </w:tr>
      <w:tr w:rsidR="00484EEA" w:rsidTr="00D97A90">
        <w:tc>
          <w:tcPr>
            <w:tcW w:w="2695" w:type="dxa"/>
          </w:tcPr>
          <w:p w:rsidR="00484EEA" w:rsidRDefault="00484EEA" w:rsidP="00484EEA">
            <w:r>
              <w:t>1 week</w:t>
            </w:r>
          </w:p>
        </w:tc>
        <w:tc>
          <w:tcPr>
            <w:tcW w:w="4613" w:type="dxa"/>
          </w:tcPr>
          <w:p w:rsidR="00484EEA" w:rsidRDefault="00484EEA" w:rsidP="00484EEA">
            <w:r>
              <w:t>Host an orientation with students to:</w:t>
            </w:r>
          </w:p>
          <w:p w:rsidR="00484EEA" w:rsidRDefault="00D97A90" w:rsidP="00484EEA">
            <w:r>
              <w:t>d</w:t>
            </w:r>
            <w:r w:rsidR="00484EEA">
              <w:t>istribute transportation stipends, register with college (if applicable), meet main facilitators, provide students with emergency contact info (if they will be late, etc.), distribute syllabus, discuss dress code, and provide class requirements for certificate and college credit (if applicable)</w:t>
            </w:r>
          </w:p>
        </w:tc>
        <w:tc>
          <w:tcPr>
            <w:tcW w:w="1530" w:type="dxa"/>
          </w:tcPr>
          <w:p w:rsidR="00484EEA" w:rsidRDefault="00484EEA" w:rsidP="00484EEA"/>
        </w:tc>
      </w:tr>
      <w:tr w:rsidR="00484EEA" w:rsidTr="00D97A90">
        <w:tc>
          <w:tcPr>
            <w:tcW w:w="2695" w:type="dxa"/>
          </w:tcPr>
          <w:p w:rsidR="00484EEA" w:rsidRDefault="00484EEA" w:rsidP="00484EEA">
            <w:r>
              <w:t>1 week</w:t>
            </w:r>
          </w:p>
        </w:tc>
        <w:tc>
          <w:tcPr>
            <w:tcW w:w="4613" w:type="dxa"/>
          </w:tcPr>
          <w:p w:rsidR="00484EEA" w:rsidRDefault="00484EEA" w:rsidP="00484EEA">
            <w:r>
              <w:t>Ship materials to class location</w:t>
            </w:r>
          </w:p>
        </w:tc>
        <w:tc>
          <w:tcPr>
            <w:tcW w:w="1530" w:type="dxa"/>
          </w:tcPr>
          <w:p w:rsidR="00484EEA" w:rsidRDefault="00484EEA" w:rsidP="00484EEA"/>
        </w:tc>
      </w:tr>
      <w:tr w:rsidR="00484EEA" w:rsidTr="00D97A90">
        <w:tc>
          <w:tcPr>
            <w:tcW w:w="2695" w:type="dxa"/>
          </w:tcPr>
          <w:p w:rsidR="00484EEA" w:rsidRDefault="00484EEA" w:rsidP="00484EEA">
            <w:r>
              <w:t>On-site</w:t>
            </w:r>
          </w:p>
        </w:tc>
        <w:tc>
          <w:tcPr>
            <w:tcW w:w="4613" w:type="dxa"/>
          </w:tcPr>
          <w:p w:rsidR="00484EEA" w:rsidRDefault="00484EEA" w:rsidP="00D97A90">
            <w:r>
              <w:t>Be on</w:t>
            </w:r>
            <w:r w:rsidR="00D97A90">
              <w:t>-</w:t>
            </w:r>
            <w:r>
              <w:t>site each day to manage logistics</w:t>
            </w:r>
          </w:p>
        </w:tc>
        <w:tc>
          <w:tcPr>
            <w:tcW w:w="1530" w:type="dxa"/>
          </w:tcPr>
          <w:p w:rsidR="00484EEA" w:rsidRDefault="00484EEA" w:rsidP="00484EEA"/>
        </w:tc>
      </w:tr>
      <w:tr w:rsidR="00484EEA" w:rsidTr="00D97A90">
        <w:tc>
          <w:tcPr>
            <w:tcW w:w="2695" w:type="dxa"/>
          </w:tcPr>
          <w:p w:rsidR="00484EEA" w:rsidRDefault="00484EEA" w:rsidP="00484EEA">
            <w:r>
              <w:t>On-site</w:t>
            </w:r>
          </w:p>
        </w:tc>
        <w:tc>
          <w:tcPr>
            <w:tcW w:w="4613" w:type="dxa"/>
          </w:tcPr>
          <w:p w:rsidR="00484EEA" w:rsidRDefault="00484EEA" w:rsidP="00484EEA">
            <w:r>
              <w:t>Serve as a “coach”</w:t>
            </w:r>
          </w:p>
        </w:tc>
        <w:tc>
          <w:tcPr>
            <w:tcW w:w="1530" w:type="dxa"/>
          </w:tcPr>
          <w:p w:rsidR="00484EEA" w:rsidRDefault="00484EEA" w:rsidP="00484EEA"/>
        </w:tc>
      </w:tr>
      <w:tr w:rsidR="00484EEA" w:rsidTr="00D97A90">
        <w:tc>
          <w:tcPr>
            <w:tcW w:w="2695" w:type="dxa"/>
          </w:tcPr>
          <w:p w:rsidR="00484EEA" w:rsidRDefault="00484EEA" w:rsidP="00484EEA">
            <w:r>
              <w:t>Up to one month after</w:t>
            </w:r>
          </w:p>
        </w:tc>
        <w:tc>
          <w:tcPr>
            <w:tcW w:w="4613" w:type="dxa"/>
          </w:tcPr>
          <w:p w:rsidR="00484EEA" w:rsidRDefault="00484EEA" w:rsidP="00484EEA">
            <w:r>
              <w:t>Monitor interviewing/hiring of women</w:t>
            </w:r>
          </w:p>
        </w:tc>
        <w:tc>
          <w:tcPr>
            <w:tcW w:w="1530" w:type="dxa"/>
          </w:tcPr>
          <w:p w:rsidR="00484EEA" w:rsidRDefault="00484EEA" w:rsidP="00484EEA"/>
        </w:tc>
      </w:tr>
      <w:tr w:rsidR="00484EEA" w:rsidTr="00D97A90">
        <w:tc>
          <w:tcPr>
            <w:tcW w:w="2695" w:type="dxa"/>
          </w:tcPr>
          <w:p w:rsidR="00484EEA" w:rsidRDefault="00484EEA" w:rsidP="00484EEA">
            <w:r>
              <w:t>1 ½ months after</w:t>
            </w:r>
          </w:p>
        </w:tc>
        <w:tc>
          <w:tcPr>
            <w:tcW w:w="4613" w:type="dxa"/>
          </w:tcPr>
          <w:p w:rsidR="00484EEA" w:rsidRDefault="00484EEA" w:rsidP="00484EEA">
            <w:r>
              <w:t>Follow-up meeting with all partners</w:t>
            </w:r>
          </w:p>
        </w:tc>
        <w:tc>
          <w:tcPr>
            <w:tcW w:w="1530" w:type="dxa"/>
          </w:tcPr>
          <w:p w:rsidR="00484EEA" w:rsidRDefault="00484EEA" w:rsidP="00484EEA"/>
        </w:tc>
      </w:tr>
    </w:tbl>
    <w:p w:rsidR="00712A0A" w:rsidRDefault="00712A0A"/>
    <w:p w:rsidR="00EE1A7A" w:rsidRDefault="00EE1A7A"/>
    <w:p w:rsidR="00EE1A7A" w:rsidRDefault="00EE1A7A"/>
    <w:sectPr w:rsidR="00EE1A7A" w:rsidSect="00EF76D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85" w:rsidRDefault="00875A85" w:rsidP="00D97A90">
      <w:r>
        <w:separator/>
      </w:r>
    </w:p>
  </w:endnote>
  <w:endnote w:type="continuationSeparator" w:id="0">
    <w:p w:rsidR="00875A85" w:rsidRDefault="00875A85" w:rsidP="00D9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606"/>
      <w:docPartObj>
        <w:docPartGallery w:val="Page Numbers (Bottom of Page)"/>
        <w:docPartUnique/>
      </w:docPartObj>
    </w:sdtPr>
    <w:sdtEndPr>
      <w:rPr>
        <w:sz w:val="20"/>
        <w:szCs w:val="20"/>
      </w:rPr>
    </w:sdtEndPr>
    <w:sdtContent>
      <w:p w:rsidR="00D97A90" w:rsidRDefault="00D97A90">
        <w:pPr>
          <w:pStyle w:val="Footer"/>
          <w:jc w:val="right"/>
        </w:pPr>
        <w:r w:rsidRPr="00D97A90">
          <w:rPr>
            <w:sz w:val="20"/>
            <w:szCs w:val="20"/>
          </w:rPr>
          <w:fldChar w:fldCharType="begin"/>
        </w:r>
        <w:r w:rsidRPr="00D97A90">
          <w:rPr>
            <w:sz w:val="20"/>
            <w:szCs w:val="20"/>
          </w:rPr>
          <w:instrText xml:space="preserve"> PAGE   \* MERGEFORMAT </w:instrText>
        </w:r>
        <w:r w:rsidRPr="00D97A90">
          <w:rPr>
            <w:sz w:val="20"/>
            <w:szCs w:val="20"/>
          </w:rPr>
          <w:fldChar w:fldCharType="separate"/>
        </w:r>
        <w:r w:rsidR="005E431A">
          <w:rPr>
            <w:noProof/>
            <w:sz w:val="20"/>
            <w:szCs w:val="20"/>
          </w:rPr>
          <w:t>1</w:t>
        </w:r>
        <w:r w:rsidRPr="00D97A90">
          <w:rPr>
            <w:sz w:val="20"/>
            <w:szCs w:val="20"/>
          </w:rPr>
          <w:fldChar w:fldCharType="end"/>
        </w:r>
      </w:p>
    </w:sdtContent>
  </w:sdt>
  <w:p w:rsidR="00D97A90" w:rsidRDefault="00D9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85" w:rsidRDefault="00875A85" w:rsidP="00D97A90">
      <w:r>
        <w:separator/>
      </w:r>
    </w:p>
  </w:footnote>
  <w:footnote w:type="continuationSeparator" w:id="0">
    <w:p w:rsidR="00875A85" w:rsidRDefault="00875A85" w:rsidP="00D9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0A"/>
    <w:rsid w:val="0009463E"/>
    <w:rsid w:val="0009749F"/>
    <w:rsid w:val="0018362C"/>
    <w:rsid w:val="001D4DFA"/>
    <w:rsid w:val="00225B2D"/>
    <w:rsid w:val="002B3C28"/>
    <w:rsid w:val="004645B0"/>
    <w:rsid w:val="00484EEA"/>
    <w:rsid w:val="005E431A"/>
    <w:rsid w:val="00616340"/>
    <w:rsid w:val="006B6FBF"/>
    <w:rsid w:val="00712A0A"/>
    <w:rsid w:val="00780AE9"/>
    <w:rsid w:val="00875A85"/>
    <w:rsid w:val="00A9045A"/>
    <w:rsid w:val="00B119C3"/>
    <w:rsid w:val="00B80928"/>
    <w:rsid w:val="00B878E5"/>
    <w:rsid w:val="00C2179D"/>
    <w:rsid w:val="00CA17C5"/>
    <w:rsid w:val="00CA77A6"/>
    <w:rsid w:val="00D616F2"/>
    <w:rsid w:val="00D97A90"/>
    <w:rsid w:val="00DE2A94"/>
    <w:rsid w:val="00E919B5"/>
    <w:rsid w:val="00EE1A7A"/>
    <w:rsid w:val="00EF76DB"/>
    <w:rsid w:val="00FC258D"/>
    <w:rsid w:val="00FF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0B4BE-638E-4062-A398-43758428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97A90"/>
    <w:pPr>
      <w:tabs>
        <w:tab w:val="center" w:pos="4680"/>
        <w:tab w:val="right" w:pos="9360"/>
      </w:tabs>
    </w:pPr>
  </w:style>
  <w:style w:type="character" w:customStyle="1" w:styleId="HeaderChar">
    <w:name w:val="Header Char"/>
    <w:basedOn w:val="DefaultParagraphFont"/>
    <w:link w:val="Header"/>
    <w:rsid w:val="00D97A90"/>
    <w:rPr>
      <w:sz w:val="24"/>
      <w:szCs w:val="24"/>
    </w:rPr>
  </w:style>
  <w:style w:type="paragraph" w:styleId="Footer">
    <w:name w:val="footer"/>
    <w:basedOn w:val="Normal"/>
    <w:link w:val="FooterChar"/>
    <w:uiPriority w:val="99"/>
    <w:rsid w:val="00D97A90"/>
    <w:pPr>
      <w:tabs>
        <w:tab w:val="center" w:pos="4680"/>
        <w:tab w:val="right" w:pos="9360"/>
      </w:tabs>
    </w:pPr>
  </w:style>
  <w:style w:type="character" w:customStyle="1" w:styleId="FooterChar">
    <w:name w:val="Footer Char"/>
    <w:basedOn w:val="DefaultParagraphFont"/>
    <w:link w:val="Footer"/>
    <w:uiPriority w:val="99"/>
    <w:rsid w:val="00D97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FB1F-E53E-4C7B-B234-2E6B4B7F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Energy Summer Camp</vt:lpstr>
    </vt:vector>
  </TitlesOfParts>
  <Company>Self Employed</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Summer Camp</dc:title>
  <dc:creator>Valerie Taylor</dc:creator>
  <cp:lastModifiedBy>Valerie Taylor</cp:lastModifiedBy>
  <cp:revision>2</cp:revision>
  <dcterms:created xsi:type="dcterms:W3CDTF">2014-03-05T23:14:00Z</dcterms:created>
  <dcterms:modified xsi:type="dcterms:W3CDTF">2014-03-05T23:14:00Z</dcterms:modified>
</cp:coreProperties>
</file>